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80" w:type="dxa"/>
        <w:jc w:val="center"/>
        <w:tblLook w:val="01E0"/>
      </w:tblPr>
      <w:tblGrid>
        <w:gridCol w:w="3588"/>
        <w:gridCol w:w="5892"/>
      </w:tblGrid>
      <w:tr w:rsidR="00956994" w:rsidRPr="007D33FD" w:rsidTr="001D6F05">
        <w:trPr>
          <w:trHeight w:val="1169"/>
          <w:jc w:val="center"/>
        </w:trPr>
        <w:tc>
          <w:tcPr>
            <w:tcW w:w="3588" w:type="dxa"/>
          </w:tcPr>
          <w:p w:rsidR="00056C24" w:rsidRDefault="0032732B">
            <w:pPr>
              <w:spacing w:before="120" w:after="120"/>
              <w:jc w:val="center"/>
              <w:rPr>
                <w:rFonts w:eastAsia="MS Mincho"/>
                <w:b/>
                <w:bCs/>
                <w:color w:val="000000"/>
                <w:sz w:val="26"/>
                <w:szCs w:val="26"/>
                <w:lang w:val="nl-NL"/>
              </w:rPr>
            </w:pPr>
            <w:r>
              <w:rPr>
                <w:rFonts w:eastAsia="MS Mincho"/>
                <w:b/>
                <w:bCs/>
                <w:color w:val="000000"/>
                <w:sz w:val="26"/>
                <w:szCs w:val="26"/>
              </w:rPr>
              <w:pict>
                <v:line id="_x0000_s1043" style="position:absolute;left:0;text-align:left;z-index:251669504" from="57.75pt,23.45pt" to="99.75pt,23.45pt"/>
              </w:pict>
            </w:r>
            <w:r w:rsidR="00956994" w:rsidRPr="008F1112">
              <w:rPr>
                <w:rFonts w:eastAsia="MS Mincho"/>
                <w:b/>
                <w:bCs/>
                <w:color w:val="000000"/>
                <w:sz w:val="26"/>
                <w:szCs w:val="26"/>
                <w:lang w:val="nl-NL"/>
              </w:rPr>
              <w:t>BỘ TÀI CHÍNH</w:t>
            </w:r>
          </w:p>
          <w:p w:rsidR="00956994" w:rsidRPr="000C652E" w:rsidRDefault="00956994" w:rsidP="000835EE">
            <w:pPr>
              <w:spacing w:before="240" w:after="120"/>
              <w:rPr>
                <w:rFonts w:eastAsia="MS Mincho"/>
                <w:b/>
                <w:bCs/>
                <w:color w:val="000000"/>
                <w:sz w:val="34"/>
                <w:szCs w:val="26"/>
                <w:lang w:val="nl-NL"/>
              </w:rPr>
            </w:pPr>
          </w:p>
          <w:p w:rsidR="00956994" w:rsidRPr="007D33FD" w:rsidRDefault="00956994" w:rsidP="001D6F05">
            <w:pPr>
              <w:spacing w:line="264" w:lineRule="auto"/>
              <w:jc w:val="center"/>
              <w:rPr>
                <w:b/>
                <w:color w:val="000000" w:themeColor="text1"/>
                <w:sz w:val="28"/>
                <w:szCs w:val="28"/>
              </w:rPr>
            </w:pPr>
          </w:p>
        </w:tc>
        <w:tc>
          <w:tcPr>
            <w:tcW w:w="5892" w:type="dxa"/>
          </w:tcPr>
          <w:p w:rsidR="00956994" w:rsidRPr="008F1112" w:rsidRDefault="00956994" w:rsidP="000835EE">
            <w:pPr>
              <w:spacing w:before="120" w:after="120"/>
              <w:jc w:val="center"/>
              <w:rPr>
                <w:rFonts w:eastAsia="MS Mincho"/>
                <w:b/>
                <w:bCs/>
                <w:color w:val="000000"/>
                <w:sz w:val="26"/>
                <w:szCs w:val="26"/>
                <w:lang w:val="nl-NL"/>
              </w:rPr>
            </w:pPr>
            <w:r w:rsidRPr="008F1112">
              <w:rPr>
                <w:rFonts w:eastAsia="MS Mincho"/>
                <w:b/>
                <w:bCs/>
                <w:color w:val="000000"/>
                <w:sz w:val="26"/>
                <w:szCs w:val="26"/>
                <w:lang w:val="nl-NL"/>
              </w:rPr>
              <w:t>CỘNG HOÀ XÃ HỘI CHỦ NGHĨA VIỆT NAM</w:t>
            </w:r>
          </w:p>
          <w:p w:rsidR="00956994" w:rsidRDefault="0032732B" w:rsidP="000835EE">
            <w:pPr>
              <w:spacing w:before="120" w:after="120"/>
              <w:jc w:val="center"/>
              <w:rPr>
                <w:rFonts w:eastAsia="MS Mincho"/>
                <w:b/>
                <w:bCs/>
                <w:color w:val="000000"/>
                <w:sz w:val="28"/>
                <w:szCs w:val="28"/>
              </w:rPr>
            </w:pPr>
            <w:r w:rsidRPr="0032732B">
              <w:rPr>
                <w:color w:val="000000"/>
              </w:rPr>
              <w:pict>
                <v:line id="_x0000_s1044" style="position:absolute;left:0;text-align:left;z-index:251670528" from="71.5pt,19.55pt" to="239.5pt,19.55pt"/>
              </w:pict>
            </w:r>
            <w:r w:rsidR="00956994" w:rsidRPr="008F1112">
              <w:rPr>
                <w:rFonts w:eastAsia="MS Mincho"/>
                <w:b/>
                <w:bCs/>
                <w:color w:val="000000"/>
                <w:sz w:val="28"/>
                <w:szCs w:val="28"/>
              </w:rPr>
              <w:t>Độc lập - Tự do - Hạnh phúc</w:t>
            </w:r>
          </w:p>
          <w:p w:rsidR="00956994" w:rsidRPr="000C652E" w:rsidRDefault="00956994" w:rsidP="000835EE">
            <w:pPr>
              <w:spacing w:before="240" w:after="120"/>
              <w:jc w:val="center"/>
              <w:rPr>
                <w:rFonts w:eastAsia="MS Mincho"/>
                <w:bCs/>
                <w:i/>
                <w:color w:val="000000"/>
                <w:sz w:val="28"/>
                <w:szCs w:val="28"/>
              </w:rPr>
            </w:pPr>
            <w:r>
              <w:rPr>
                <w:rFonts w:eastAsia="MS Mincho"/>
                <w:bCs/>
                <w:i/>
                <w:color w:val="000000"/>
                <w:sz w:val="28"/>
                <w:szCs w:val="28"/>
              </w:rPr>
              <w:t xml:space="preserve">Hà Nội, ngày </w:t>
            </w:r>
            <w:r w:rsidR="003C10F2">
              <w:rPr>
                <w:rFonts w:eastAsia="MS Mincho"/>
                <w:bCs/>
                <w:i/>
                <w:color w:val="000000"/>
                <w:sz w:val="28"/>
                <w:szCs w:val="28"/>
              </w:rPr>
              <w:t xml:space="preserve">13 </w:t>
            </w:r>
            <w:r>
              <w:rPr>
                <w:rFonts w:eastAsia="MS Mincho"/>
                <w:bCs/>
                <w:i/>
                <w:color w:val="000000"/>
                <w:sz w:val="28"/>
                <w:szCs w:val="28"/>
              </w:rPr>
              <w:t xml:space="preserve">tháng </w:t>
            </w:r>
            <w:r w:rsidR="003C10F2">
              <w:rPr>
                <w:rFonts w:eastAsia="MS Mincho"/>
                <w:bCs/>
                <w:i/>
                <w:color w:val="000000"/>
                <w:sz w:val="28"/>
                <w:szCs w:val="28"/>
              </w:rPr>
              <w:t xml:space="preserve">10 </w:t>
            </w:r>
            <w:r>
              <w:rPr>
                <w:rFonts w:eastAsia="MS Mincho"/>
                <w:bCs/>
                <w:i/>
                <w:color w:val="000000"/>
                <w:sz w:val="28"/>
                <w:szCs w:val="28"/>
              </w:rPr>
              <w:t>năm 2021</w:t>
            </w:r>
          </w:p>
          <w:p w:rsidR="00956994" w:rsidRPr="007D33FD" w:rsidRDefault="00956994" w:rsidP="00A76199">
            <w:pPr>
              <w:spacing w:line="264" w:lineRule="auto"/>
              <w:rPr>
                <w:i/>
                <w:color w:val="000000" w:themeColor="text1"/>
                <w:sz w:val="18"/>
                <w:szCs w:val="28"/>
              </w:rPr>
            </w:pPr>
          </w:p>
        </w:tc>
      </w:tr>
    </w:tbl>
    <w:p w:rsidR="006B6F74" w:rsidRPr="007D33FD" w:rsidRDefault="007A53DD" w:rsidP="00E4278D">
      <w:pPr>
        <w:spacing w:line="264" w:lineRule="auto"/>
        <w:jc w:val="center"/>
        <w:rPr>
          <w:b/>
          <w:color w:val="000000" w:themeColor="text1"/>
          <w:sz w:val="28"/>
          <w:szCs w:val="28"/>
        </w:rPr>
      </w:pPr>
      <w:r>
        <w:rPr>
          <w:b/>
          <w:color w:val="000000" w:themeColor="text1"/>
          <w:sz w:val="28"/>
          <w:szCs w:val="28"/>
        </w:rPr>
        <w:t>BÁO CÁO</w:t>
      </w:r>
    </w:p>
    <w:p w:rsidR="00D67564" w:rsidRPr="007D33FD" w:rsidRDefault="007A53DD" w:rsidP="00E4278D">
      <w:pPr>
        <w:spacing w:line="264" w:lineRule="auto"/>
        <w:jc w:val="center"/>
        <w:rPr>
          <w:b/>
          <w:color w:val="000000" w:themeColor="text1"/>
          <w:sz w:val="28"/>
          <w:szCs w:val="28"/>
        </w:rPr>
      </w:pPr>
      <w:r>
        <w:rPr>
          <w:b/>
          <w:color w:val="000000" w:themeColor="text1"/>
          <w:sz w:val="28"/>
          <w:szCs w:val="28"/>
        </w:rPr>
        <w:t xml:space="preserve">Rà soát các văn bản </w:t>
      </w:r>
      <w:r w:rsidR="00956994">
        <w:rPr>
          <w:b/>
          <w:color w:val="000000" w:themeColor="text1"/>
          <w:sz w:val="28"/>
          <w:szCs w:val="28"/>
        </w:rPr>
        <w:t xml:space="preserve">quy phạm pháp luật </w:t>
      </w:r>
      <w:r>
        <w:rPr>
          <w:b/>
          <w:color w:val="000000" w:themeColor="text1"/>
          <w:sz w:val="28"/>
          <w:szCs w:val="28"/>
        </w:rPr>
        <w:t>có liên quan đến việc xây dựng Dự thảo</w:t>
      </w:r>
      <w:r w:rsidR="00956994">
        <w:rPr>
          <w:b/>
          <w:color w:val="000000" w:themeColor="text1"/>
          <w:sz w:val="28"/>
          <w:szCs w:val="28"/>
        </w:rPr>
        <w:t xml:space="preserve"> </w:t>
      </w:r>
      <w:r>
        <w:rPr>
          <w:b/>
          <w:color w:val="000000" w:themeColor="text1"/>
          <w:sz w:val="28"/>
          <w:szCs w:val="28"/>
        </w:rPr>
        <w:t xml:space="preserve">Nghị định thay thế </w:t>
      </w:r>
      <w:r w:rsidR="00180865" w:rsidRPr="00180865">
        <w:rPr>
          <w:b/>
          <w:color w:val="000000" w:themeColor="text1"/>
          <w:sz w:val="28"/>
          <w:szCs w:val="28"/>
        </w:rPr>
        <w:t>Nghị định 96/2018/NĐ-CP ngày 30/6/2018 của Chính phủ quy định chi tiết về giá sản phẩm, dịch vụ thủy lợi và hỗ trợ tiền sử dụng sản phẩm, dịch vụ công ích thủy lợi</w:t>
      </w:r>
    </w:p>
    <w:p w:rsidR="00056C24" w:rsidRDefault="0032732B">
      <w:pPr>
        <w:spacing w:before="120" w:after="120"/>
        <w:ind w:firstLine="720"/>
        <w:jc w:val="center"/>
        <w:rPr>
          <w:b/>
          <w:color w:val="000000" w:themeColor="text1"/>
          <w:sz w:val="28"/>
          <w:szCs w:val="28"/>
        </w:rPr>
      </w:pPr>
      <w:r>
        <w:rPr>
          <w:b/>
          <w:color w:val="000000" w:themeColor="text1"/>
          <w:sz w:val="28"/>
          <w:szCs w:val="28"/>
        </w:rPr>
        <w:pict>
          <v:shapetype id="_x0000_t32" coordsize="21600,21600" o:spt="32" o:oned="t" path="m,l21600,21600e" filled="f">
            <v:path arrowok="t" fillok="f" o:connecttype="none"/>
            <o:lock v:ext="edit" shapetype="t"/>
          </v:shapetype>
          <v:shape id="AutoShape 21" o:spid="_x0000_s1027" type="#_x0000_t32" style="position:absolute;left:0;text-align:left;margin-left:154.8pt;margin-top:8.75pt;width:145.8pt;height: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"/>
        </w:pict>
      </w:r>
    </w:p>
    <w:p w:rsidR="00180865" w:rsidRDefault="007A53DD" w:rsidP="00180865">
      <w:pPr>
        <w:spacing w:before="120" w:after="120"/>
        <w:ind w:firstLine="567"/>
        <w:rPr>
          <w:color w:val="000000" w:themeColor="text1"/>
          <w:sz w:val="28"/>
          <w:szCs w:val="28"/>
          <w:lang w:val="nl-NL"/>
        </w:rPr>
      </w:pPr>
      <w:r>
        <w:rPr>
          <w:color w:val="000000" w:themeColor="text1"/>
          <w:sz w:val="28"/>
          <w:szCs w:val="28"/>
          <w:lang w:val="nl-NL"/>
        </w:rPr>
        <w:tab/>
        <w:t xml:space="preserve">Bộ Tài chính thực hiện rà soát các </w:t>
      </w:r>
      <w:r w:rsidR="007840C3">
        <w:rPr>
          <w:color w:val="000000" w:themeColor="text1"/>
          <w:sz w:val="28"/>
          <w:szCs w:val="28"/>
          <w:lang w:val="nl-NL"/>
        </w:rPr>
        <w:t>văn bản quy phạm pháp luật</w:t>
      </w:r>
      <w:r>
        <w:rPr>
          <w:color w:val="000000" w:themeColor="text1"/>
          <w:sz w:val="28"/>
          <w:szCs w:val="28"/>
          <w:lang w:val="nl-NL"/>
        </w:rPr>
        <w:t xml:space="preserve"> liên quan đến việc xây dựng dự thảo Nghị định thay thế Nghị định 96/2018/NĐ-CP ngày 30/6/2018 của Chính phủ quy định chi tiết về giá sản phẩm, dịch vụ thủy lợi và hỗ trợ tiền sử dụng sản phẩm, dịch vụ công ích thủy lợi theo các nội dung sau đây:</w:t>
      </w:r>
    </w:p>
    <w:p w:rsidR="00180865" w:rsidRDefault="007A53DD" w:rsidP="00180865">
      <w:pPr>
        <w:spacing w:before="120" w:after="120"/>
        <w:rPr>
          <w:b/>
          <w:color w:val="000000" w:themeColor="text1"/>
          <w:sz w:val="28"/>
          <w:szCs w:val="28"/>
          <w:lang w:val="nl-NL"/>
        </w:rPr>
      </w:pPr>
      <w:r>
        <w:rPr>
          <w:b/>
          <w:color w:val="000000" w:themeColor="text1"/>
          <w:sz w:val="28"/>
          <w:szCs w:val="28"/>
          <w:lang w:val="nl-NL"/>
        </w:rPr>
        <w:tab/>
        <w:t>1. Danh mục các văn bản rà soát</w:t>
      </w:r>
    </w:p>
    <w:p w:rsidR="00180865" w:rsidRDefault="007A53DD" w:rsidP="00180865">
      <w:pPr>
        <w:spacing w:before="120" w:after="120"/>
        <w:ind w:firstLine="567"/>
        <w:rPr>
          <w:color w:val="000000" w:themeColor="text1"/>
          <w:sz w:val="28"/>
          <w:szCs w:val="28"/>
          <w:lang w:val="nl-NL"/>
        </w:rPr>
      </w:pPr>
      <w:r>
        <w:rPr>
          <w:color w:val="000000" w:themeColor="text1"/>
          <w:sz w:val="28"/>
          <w:szCs w:val="28"/>
          <w:lang w:val="nl-NL"/>
        </w:rPr>
        <w:t xml:space="preserve">  Việc rà soát các văn bản có liên quan đến việc xây dựng dự thảo Nghị định thay thế Nghị định 96/2018/NĐ-CP ngày 30/6/2018 của Chính phủ quy định chi tiết về giá sản phẩm, dịch vụ thủy lợi và hỗ trợ tiền sử dụng sản phẩm, dịch vụ công ích thủy lợi bao gồm:</w:t>
      </w:r>
    </w:p>
    <w:p w:rsidR="00180865" w:rsidRDefault="007A53DD" w:rsidP="00180865">
      <w:pPr>
        <w:spacing w:before="120" w:after="120"/>
        <w:ind w:firstLine="567"/>
        <w:rPr>
          <w:color w:val="000000" w:themeColor="text1"/>
          <w:sz w:val="28"/>
          <w:szCs w:val="28"/>
          <w:lang w:val="nl-NL"/>
        </w:rPr>
      </w:pPr>
      <w:r>
        <w:rPr>
          <w:b/>
          <w:color w:val="000000" w:themeColor="text1"/>
          <w:sz w:val="28"/>
          <w:szCs w:val="28"/>
          <w:lang w:val="nl-NL"/>
        </w:rPr>
        <w:t>(i) Các luật có liên quan</w:t>
      </w:r>
    </w:p>
    <w:p w:rsidR="00180865" w:rsidRDefault="007A53DD" w:rsidP="00180865">
      <w:pPr>
        <w:spacing w:before="120" w:after="120"/>
        <w:ind w:firstLine="567"/>
        <w:rPr>
          <w:color w:val="000000" w:themeColor="text1"/>
          <w:sz w:val="28"/>
          <w:szCs w:val="28"/>
          <w:lang w:val="nl-NL"/>
        </w:rPr>
      </w:pPr>
      <w:r>
        <w:rPr>
          <w:color w:val="000000" w:themeColor="text1"/>
          <w:sz w:val="28"/>
          <w:szCs w:val="28"/>
          <w:lang w:val="nl-NL"/>
        </w:rPr>
        <w:t>- Luật tổ chức Chính phủ ngày 19/6/2015;</w:t>
      </w:r>
    </w:p>
    <w:p w:rsidR="00180865" w:rsidRDefault="007A53DD" w:rsidP="00180865">
      <w:pPr>
        <w:spacing w:before="120" w:after="120"/>
        <w:ind w:firstLine="567"/>
        <w:rPr>
          <w:color w:val="000000" w:themeColor="text1"/>
          <w:sz w:val="28"/>
          <w:szCs w:val="28"/>
          <w:lang w:val="nl-NL"/>
        </w:rPr>
      </w:pPr>
      <w:r>
        <w:rPr>
          <w:color w:val="000000" w:themeColor="text1"/>
          <w:sz w:val="28"/>
          <w:szCs w:val="28"/>
          <w:lang w:val="nl-NL"/>
        </w:rPr>
        <w:t>- Luật sửa đổi, bổ sung một số điều của Luật Tổ chức Chính phủ và Luật Tổ chức chính quyền địa phương ngày 22/11/2019;</w:t>
      </w:r>
    </w:p>
    <w:p w:rsidR="00180865" w:rsidRDefault="007A53DD" w:rsidP="00180865">
      <w:pPr>
        <w:spacing w:before="120" w:after="120"/>
        <w:ind w:firstLine="567"/>
        <w:rPr>
          <w:color w:val="000000" w:themeColor="text1"/>
          <w:sz w:val="28"/>
          <w:szCs w:val="28"/>
          <w:lang w:val="nl-NL"/>
        </w:rPr>
      </w:pPr>
      <w:r>
        <w:rPr>
          <w:color w:val="000000" w:themeColor="text1"/>
          <w:sz w:val="28"/>
          <w:szCs w:val="28"/>
          <w:lang w:val="nl-NL"/>
        </w:rPr>
        <w:t>- Luật Tài nguyên nước ngày 21/6/2021;</w:t>
      </w:r>
    </w:p>
    <w:p w:rsidR="00180865" w:rsidRDefault="007A53DD" w:rsidP="00180865">
      <w:pPr>
        <w:spacing w:before="120" w:after="120"/>
        <w:ind w:firstLine="567"/>
        <w:rPr>
          <w:color w:val="000000" w:themeColor="text1"/>
          <w:sz w:val="28"/>
          <w:szCs w:val="28"/>
          <w:lang w:val="nl-NL"/>
        </w:rPr>
      </w:pPr>
      <w:r>
        <w:rPr>
          <w:color w:val="000000" w:themeColor="text1"/>
          <w:sz w:val="28"/>
          <w:szCs w:val="28"/>
          <w:lang w:val="nl-NL"/>
        </w:rPr>
        <w:t>- Luật Giá ngày 20/6/2012;</w:t>
      </w:r>
    </w:p>
    <w:p w:rsidR="00180865" w:rsidRDefault="007A53DD" w:rsidP="00180865">
      <w:pPr>
        <w:spacing w:before="120" w:after="120"/>
        <w:ind w:firstLine="567"/>
        <w:rPr>
          <w:color w:val="000000" w:themeColor="text1"/>
          <w:sz w:val="28"/>
          <w:szCs w:val="28"/>
          <w:lang w:val="nl-NL"/>
        </w:rPr>
      </w:pPr>
      <w:r>
        <w:rPr>
          <w:color w:val="000000" w:themeColor="text1"/>
          <w:sz w:val="28"/>
          <w:szCs w:val="28"/>
          <w:lang w:val="nl-NL"/>
        </w:rPr>
        <w:t>- Luật Ngân sách Nhà nước ngày 25/6/2015;</w:t>
      </w:r>
    </w:p>
    <w:p w:rsidR="00180865" w:rsidRDefault="007A53DD" w:rsidP="00180865">
      <w:pPr>
        <w:spacing w:before="120" w:after="120"/>
        <w:ind w:firstLine="567"/>
        <w:rPr>
          <w:color w:val="000000" w:themeColor="text1"/>
          <w:sz w:val="28"/>
          <w:szCs w:val="28"/>
          <w:lang w:val="nl-NL"/>
        </w:rPr>
      </w:pPr>
      <w:r>
        <w:rPr>
          <w:color w:val="000000" w:themeColor="text1"/>
          <w:sz w:val="28"/>
          <w:szCs w:val="28"/>
          <w:lang w:val="nl-NL"/>
        </w:rPr>
        <w:t>- Luật phí và lệ phí ngày 25/11/2015;</w:t>
      </w:r>
    </w:p>
    <w:p w:rsidR="00180865" w:rsidRDefault="007A53DD" w:rsidP="00180865">
      <w:pPr>
        <w:spacing w:before="120" w:after="120"/>
        <w:ind w:firstLine="567"/>
        <w:rPr>
          <w:color w:val="000000" w:themeColor="text1"/>
          <w:sz w:val="28"/>
          <w:szCs w:val="28"/>
          <w:lang w:val="nl-NL"/>
        </w:rPr>
      </w:pPr>
      <w:r>
        <w:rPr>
          <w:color w:val="000000" w:themeColor="text1"/>
          <w:sz w:val="28"/>
          <w:szCs w:val="28"/>
          <w:lang w:val="nl-NL"/>
        </w:rPr>
        <w:t>- Luật Thủy lợi ngày 19/6/2017;</w:t>
      </w:r>
    </w:p>
    <w:p w:rsidR="00180865" w:rsidRDefault="007A53DD" w:rsidP="00180865">
      <w:pPr>
        <w:spacing w:before="120" w:after="120"/>
        <w:ind w:firstLine="567"/>
        <w:rPr>
          <w:color w:val="000000" w:themeColor="text1"/>
          <w:sz w:val="28"/>
          <w:szCs w:val="28"/>
          <w:lang w:val="nl-NL"/>
        </w:rPr>
      </w:pPr>
      <w:r>
        <w:rPr>
          <w:color w:val="000000" w:themeColor="text1"/>
          <w:sz w:val="28"/>
          <w:szCs w:val="28"/>
          <w:lang w:val="nl-NL"/>
        </w:rPr>
        <w:t>- Luật Quản lý, sử dụng tài sản công ngày 21/6/2017;</w:t>
      </w:r>
    </w:p>
    <w:p w:rsidR="00180865" w:rsidRDefault="007A53DD" w:rsidP="00180865">
      <w:pPr>
        <w:spacing w:before="120" w:after="120"/>
        <w:ind w:firstLine="567"/>
        <w:rPr>
          <w:color w:val="000000" w:themeColor="text1"/>
          <w:sz w:val="28"/>
          <w:szCs w:val="28"/>
          <w:lang w:val="nl-NL"/>
        </w:rPr>
      </w:pPr>
      <w:r>
        <w:rPr>
          <w:color w:val="000000" w:themeColor="text1"/>
          <w:sz w:val="28"/>
          <w:szCs w:val="28"/>
          <w:lang w:val="nl-NL"/>
        </w:rPr>
        <w:t>- Bộ Luật Lao động ngày 20/11/2019.</w:t>
      </w:r>
    </w:p>
    <w:p w:rsidR="00180865" w:rsidRDefault="007A53DD" w:rsidP="00180865">
      <w:pPr>
        <w:spacing w:before="120" w:after="120"/>
        <w:ind w:firstLine="567"/>
        <w:rPr>
          <w:b/>
          <w:color w:val="000000" w:themeColor="text1"/>
          <w:sz w:val="28"/>
          <w:szCs w:val="28"/>
          <w:lang w:val="nl-NL"/>
        </w:rPr>
      </w:pPr>
      <w:r>
        <w:rPr>
          <w:b/>
          <w:color w:val="000000" w:themeColor="text1"/>
          <w:sz w:val="28"/>
          <w:szCs w:val="28"/>
          <w:lang w:val="nl-NL"/>
        </w:rPr>
        <w:t>(ii) Các Nghị định có liên quan</w:t>
      </w:r>
    </w:p>
    <w:p w:rsidR="00056C24" w:rsidRDefault="00956994">
      <w:pPr>
        <w:widowControl w:val="0"/>
        <w:shd w:val="clear" w:color="auto" w:fill="FFFFFF"/>
        <w:autoSpaceDE w:val="0"/>
        <w:autoSpaceDN w:val="0"/>
        <w:adjustRightInd w:val="0"/>
        <w:spacing w:before="120" w:after="120"/>
        <w:ind w:firstLine="567"/>
        <w:rPr>
          <w:color w:val="000000"/>
          <w:sz w:val="28"/>
          <w:szCs w:val="28"/>
          <w:lang w:eastAsia="vi-VN"/>
        </w:rPr>
      </w:pPr>
      <w:r w:rsidRPr="005D6C2F">
        <w:rPr>
          <w:color w:val="000000"/>
          <w:sz w:val="28"/>
          <w:szCs w:val="28"/>
          <w:lang w:val="vi-VN" w:eastAsia="vi-VN"/>
        </w:rPr>
        <w:t>- Nghị định số 177/2013/NĐ-CP ngày 14/11/2013 của Chính phủ</w:t>
      </w:r>
      <w:r>
        <w:rPr>
          <w:color w:val="000000"/>
          <w:sz w:val="28"/>
          <w:szCs w:val="28"/>
          <w:lang w:val="vi-VN" w:eastAsia="vi-VN"/>
        </w:rPr>
        <w:t xml:space="preserve"> </w:t>
      </w:r>
      <w:r>
        <w:rPr>
          <w:color w:val="000000"/>
          <w:sz w:val="28"/>
          <w:szCs w:val="28"/>
          <w:lang w:eastAsia="vi-VN"/>
        </w:rPr>
        <w:t>q</w:t>
      </w:r>
      <w:r w:rsidRPr="005D6C2F">
        <w:rPr>
          <w:color w:val="000000"/>
          <w:sz w:val="28"/>
          <w:szCs w:val="28"/>
          <w:lang w:val="vi-VN" w:eastAsia="vi-VN"/>
        </w:rPr>
        <w:t>uy định chi tiết và hướng dẫn thi hành một số điều của Luậ</w:t>
      </w:r>
      <w:r>
        <w:rPr>
          <w:color w:val="000000"/>
          <w:sz w:val="28"/>
          <w:szCs w:val="28"/>
          <w:lang w:val="vi-VN" w:eastAsia="vi-VN"/>
        </w:rPr>
        <w:t>t Giá</w:t>
      </w:r>
      <w:r>
        <w:rPr>
          <w:color w:val="000000"/>
          <w:sz w:val="28"/>
          <w:szCs w:val="28"/>
          <w:lang w:eastAsia="vi-VN"/>
        </w:rPr>
        <w:t>;</w:t>
      </w:r>
    </w:p>
    <w:p w:rsidR="00056C24" w:rsidRDefault="00180865">
      <w:pPr>
        <w:widowControl w:val="0"/>
        <w:spacing w:before="120" w:after="120"/>
        <w:ind w:firstLine="567"/>
        <w:rPr>
          <w:color w:val="000000"/>
          <w:sz w:val="28"/>
          <w:szCs w:val="28"/>
          <w:lang w:val="vi-VN" w:eastAsia="vi-VN"/>
        </w:rPr>
      </w:pPr>
      <w:r w:rsidRPr="00180865">
        <w:rPr>
          <w:color w:val="000000"/>
          <w:sz w:val="28"/>
          <w:szCs w:val="28"/>
          <w:lang w:val="vi-VN" w:eastAsia="vi-VN"/>
        </w:rPr>
        <w:t>- Nghị định số 91/2015/NĐ-CP ngày 13/10/2015 của Chính phủ về đầu t</w:t>
      </w:r>
      <w:r w:rsidRPr="00180865">
        <w:rPr>
          <w:rFonts w:hint="eastAsia"/>
          <w:color w:val="000000"/>
          <w:sz w:val="28"/>
          <w:szCs w:val="28"/>
          <w:lang w:val="vi-VN" w:eastAsia="vi-VN"/>
        </w:rPr>
        <w:t>ư</w:t>
      </w:r>
      <w:r w:rsidRPr="00180865">
        <w:rPr>
          <w:color w:val="000000"/>
          <w:sz w:val="28"/>
          <w:szCs w:val="28"/>
          <w:lang w:val="vi-VN" w:eastAsia="vi-VN"/>
        </w:rPr>
        <w:t xml:space="preserve"> vốn nhà n</w:t>
      </w:r>
      <w:r w:rsidRPr="00180865">
        <w:rPr>
          <w:rFonts w:hint="eastAsia"/>
          <w:color w:val="000000"/>
          <w:sz w:val="28"/>
          <w:szCs w:val="28"/>
          <w:lang w:val="vi-VN" w:eastAsia="vi-VN"/>
        </w:rPr>
        <w:t>ư</w:t>
      </w:r>
      <w:r w:rsidRPr="00180865">
        <w:rPr>
          <w:color w:val="000000"/>
          <w:sz w:val="28"/>
          <w:szCs w:val="28"/>
          <w:lang w:val="vi-VN" w:eastAsia="vi-VN"/>
        </w:rPr>
        <w:t xml:space="preserve">ớc vào doanh nghiệp và quản lý, sử dụng vốn, tài sản tại doanh </w:t>
      </w:r>
      <w:r w:rsidRPr="00180865">
        <w:rPr>
          <w:color w:val="000000"/>
          <w:sz w:val="28"/>
          <w:szCs w:val="28"/>
          <w:lang w:val="vi-VN" w:eastAsia="vi-VN"/>
        </w:rPr>
        <w:lastRenderedPageBreak/>
        <w:t>nghiệp;</w:t>
      </w:r>
    </w:p>
    <w:p w:rsidR="00056C24" w:rsidRDefault="00956994">
      <w:pPr>
        <w:widowControl w:val="0"/>
        <w:shd w:val="clear" w:color="auto" w:fill="FFFFFF"/>
        <w:autoSpaceDE w:val="0"/>
        <w:autoSpaceDN w:val="0"/>
        <w:adjustRightInd w:val="0"/>
        <w:spacing w:before="120" w:after="120"/>
        <w:ind w:firstLine="567"/>
        <w:rPr>
          <w:color w:val="000000"/>
          <w:sz w:val="28"/>
          <w:szCs w:val="28"/>
          <w:lang w:eastAsia="vi-VN"/>
        </w:rPr>
      </w:pPr>
      <w:r w:rsidRPr="005D6C2F">
        <w:rPr>
          <w:color w:val="000000"/>
          <w:sz w:val="28"/>
          <w:szCs w:val="28"/>
          <w:lang w:val="vi-VN" w:eastAsia="vi-VN"/>
        </w:rPr>
        <w:t xml:space="preserve">- Nghị định số 149/2016/NĐ-CP ngày 11/11/2016 của Chính phủ về </w:t>
      </w:r>
      <w:r>
        <w:rPr>
          <w:color w:val="000000"/>
          <w:sz w:val="28"/>
          <w:szCs w:val="28"/>
          <w:lang w:eastAsia="vi-VN"/>
        </w:rPr>
        <w:t>s</w:t>
      </w:r>
      <w:r w:rsidRPr="005D6C2F">
        <w:rPr>
          <w:color w:val="000000"/>
          <w:sz w:val="28"/>
          <w:szCs w:val="28"/>
          <w:lang w:val="vi-VN" w:eastAsia="vi-VN"/>
        </w:rPr>
        <w:t>ửa đổi, bổ sung một số điều của Nghị định số 177/2013/NĐ-CP ngày 14</w:t>
      </w:r>
      <w:r>
        <w:rPr>
          <w:color w:val="000000"/>
          <w:sz w:val="28"/>
          <w:szCs w:val="28"/>
          <w:lang w:eastAsia="vi-VN"/>
        </w:rPr>
        <w:t xml:space="preserve">tháng </w:t>
      </w:r>
      <w:r>
        <w:rPr>
          <w:color w:val="000000"/>
          <w:sz w:val="28"/>
          <w:szCs w:val="28"/>
          <w:lang w:val="vi-VN" w:eastAsia="vi-VN"/>
        </w:rPr>
        <w:t>11</w:t>
      </w:r>
      <w:r>
        <w:rPr>
          <w:color w:val="000000"/>
          <w:sz w:val="28"/>
          <w:szCs w:val="28"/>
          <w:lang w:eastAsia="vi-VN"/>
        </w:rPr>
        <w:t xml:space="preserve"> năm </w:t>
      </w:r>
      <w:r w:rsidRPr="005D6C2F">
        <w:rPr>
          <w:color w:val="000000"/>
          <w:sz w:val="28"/>
          <w:szCs w:val="28"/>
          <w:lang w:val="vi-VN" w:eastAsia="vi-VN"/>
        </w:rPr>
        <w:t>2013 của Chính phủ quy định chi tiết và hướng dẫn thi hành một số điều của Luậ</w:t>
      </w:r>
      <w:r>
        <w:rPr>
          <w:color w:val="000000"/>
          <w:sz w:val="28"/>
          <w:szCs w:val="28"/>
          <w:lang w:val="vi-VN" w:eastAsia="vi-VN"/>
        </w:rPr>
        <w:t>t Giá</w:t>
      </w:r>
      <w:r>
        <w:rPr>
          <w:color w:val="000000"/>
          <w:sz w:val="28"/>
          <w:szCs w:val="28"/>
          <w:lang w:eastAsia="vi-VN"/>
        </w:rPr>
        <w:t>;</w:t>
      </w:r>
    </w:p>
    <w:p w:rsidR="00180865" w:rsidRDefault="007D33FD" w:rsidP="00180865">
      <w:pPr>
        <w:spacing w:before="120" w:after="120"/>
        <w:ind w:firstLine="567"/>
        <w:rPr>
          <w:rFonts w:eastAsia="Times New Roman"/>
          <w:color w:val="000000" w:themeColor="text1"/>
          <w:sz w:val="28"/>
          <w:szCs w:val="28"/>
          <w:lang w:val="nl-NL"/>
        </w:rPr>
      </w:pPr>
      <w:r w:rsidRPr="007D33FD">
        <w:rPr>
          <w:rFonts w:eastAsia="Times New Roman"/>
          <w:color w:val="000000" w:themeColor="text1"/>
          <w:sz w:val="28"/>
          <w:szCs w:val="28"/>
          <w:lang w:val="nl-NL"/>
        </w:rPr>
        <w:t>- Nghị định số 163/2016/NĐ-CP ngày 21/12/2016 của Chính phủ quy định chi tiết thi hành một số điều của Luật Ngân sách Nhà nước;</w:t>
      </w:r>
    </w:p>
    <w:p w:rsidR="00180865" w:rsidRDefault="007A53DD" w:rsidP="00180865">
      <w:pPr>
        <w:spacing w:before="120" w:after="120"/>
        <w:ind w:firstLine="567"/>
        <w:rPr>
          <w:rFonts w:eastAsia="Times New Roman"/>
          <w:color w:val="000000" w:themeColor="text1"/>
          <w:sz w:val="28"/>
          <w:szCs w:val="28"/>
          <w:lang w:val="nl-NL"/>
        </w:rPr>
      </w:pPr>
      <w:r>
        <w:rPr>
          <w:rFonts w:eastAsia="Times New Roman"/>
          <w:color w:val="000000" w:themeColor="text1"/>
          <w:sz w:val="28"/>
          <w:szCs w:val="28"/>
          <w:lang w:val="nl-NL"/>
        </w:rPr>
        <w:t>- Nghị định số 87/2017/NĐ-CP ngày 26/7/2017 của Chính phủ quy định chức năng, nhiệm vụ và quyền hạn và cơ cấu tổ chức của Bộ Tài chính;</w:t>
      </w:r>
    </w:p>
    <w:p w:rsidR="00180865" w:rsidRDefault="007D33FD" w:rsidP="00180865">
      <w:pPr>
        <w:shd w:val="clear" w:color="auto" w:fill="FFFFFF"/>
        <w:spacing w:before="120" w:after="120"/>
        <w:ind w:firstLine="567"/>
        <w:rPr>
          <w:color w:val="000000" w:themeColor="text1"/>
          <w:sz w:val="28"/>
          <w:szCs w:val="28"/>
          <w:lang w:val="nl-NL"/>
        </w:rPr>
      </w:pPr>
      <w:r>
        <w:rPr>
          <w:color w:val="000000" w:themeColor="text1"/>
          <w:sz w:val="28"/>
          <w:szCs w:val="28"/>
          <w:lang w:val="nl-NL"/>
        </w:rPr>
        <w:t xml:space="preserve">- </w:t>
      </w:r>
      <w:r w:rsidRPr="007D33FD">
        <w:rPr>
          <w:color w:val="000000" w:themeColor="text1"/>
          <w:sz w:val="28"/>
          <w:szCs w:val="28"/>
          <w:lang w:val="nl-NL"/>
        </w:rPr>
        <w:t>Nghị định số 82/2017/NĐ-CP ngày 17/7/2017 của Chính phủ quy định về phương pháp tính, mức thu tiền cấp quyền khai thác tài nguyên nước</w:t>
      </w:r>
      <w:r w:rsidR="001C0811">
        <w:rPr>
          <w:color w:val="000000" w:themeColor="text1"/>
          <w:sz w:val="28"/>
          <w:szCs w:val="28"/>
          <w:lang w:val="nl-NL"/>
        </w:rPr>
        <w:t>;</w:t>
      </w:r>
    </w:p>
    <w:p w:rsidR="00180865" w:rsidRDefault="007A53DD" w:rsidP="00180865">
      <w:pPr>
        <w:spacing w:before="120" w:after="120"/>
        <w:ind w:firstLine="567"/>
        <w:rPr>
          <w:color w:val="000000" w:themeColor="text1"/>
          <w:sz w:val="28"/>
          <w:szCs w:val="28"/>
          <w:lang w:val="nl-NL"/>
        </w:rPr>
      </w:pPr>
      <w:r>
        <w:rPr>
          <w:color w:val="000000" w:themeColor="text1"/>
          <w:sz w:val="28"/>
          <w:szCs w:val="28"/>
          <w:lang w:val="nl-NL"/>
        </w:rPr>
        <w:t xml:space="preserve">- Nghị định số 129/2017/NĐ-CP </w:t>
      </w:r>
      <w:r w:rsidR="007D33FD" w:rsidRPr="007D33FD">
        <w:rPr>
          <w:rFonts w:eastAsia="Times New Roman"/>
          <w:color w:val="000000" w:themeColor="text1"/>
          <w:sz w:val="28"/>
          <w:szCs w:val="28"/>
          <w:lang w:val="nl-NL"/>
        </w:rPr>
        <w:t xml:space="preserve">ngày </w:t>
      </w:r>
      <w:r w:rsidR="007D33FD">
        <w:rPr>
          <w:rFonts w:eastAsia="Times New Roman"/>
          <w:color w:val="000000" w:themeColor="text1"/>
          <w:sz w:val="28"/>
          <w:szCs w:val="28"/>
          <w:lang w:val="nl-NL"/>
        </w:rPr>
        <w:t>16/11</w:t>
      </w:r>
      <w:r w:rsidR="007D33FD" w:rsidRPr="007D33FD">
        <w:rPr>
          <w:rFonts w:eastAsia="Times New Roman"/>
          <w:color w:val="000000" w:themeColor="text1"/>
          <w:sz w:val="28"/>
          <w:szCs w:val="28"/>
          <w:lang w:val="nl-NL"/>
        </w:rPr>
        <w:t>/201</w:t>
      </w:r>
      <w:r w:rsidR="007D33FD">
        <w:rPr>
          <w:rFonts w:eastAsia="Times New Roman"/>
          <w:color w:val="000000" w:themeColor="text1"/>
          <w:sz w:val="28"/>
          <w:szCs w:val="28"/>
          <w:lang w:val="nl-NL"/>
        </w:rPr>
        <w:t>7</w:t>
      </w:r>
      <w:r w:rsidR="007D33FD" w:rsidRPr="007D33FD">
        <w:rPr>
          <w:rFonts w:eastAsia="Times New Roman"/>
          <w:color w:val="000000" w:themeColor="text1"/>
          <w:sz w:val="28"/>
          <w:szCs w:val="28"/>
          <w:lang w:val="nl-NL"/>
        </w:rPr>
        <w:t xml:space="preserve"> </w:t>
      </w:r>
      <w:r>
        <w:rPr>
          <w:color w:val="000000" w:themeColor="text1"/>
          <w:sz w:val="28"/>
          <w:szCs w:val="28"/>
          <w:lang w:val="nl-NL"/>
        </w:rPr>
        <w:t>của Chính phủ về quản lý, sử dụng và khai thác tài sản kết cấu hạ tầng thủy lợi</w:t>
      </w:r>
      <w:r w:rsidR="001C0811">
        <w:rPr>
          <w:color w:val="000000" w:themeColor="text1"/>
          <w:sz w:val="28"/>
          <w:szCs w:val="28"/>
          <w:lang w:val="nl-NL"/>
        </w:rPr>
        <w:t>;</w:t>
      </w:r>
    </w:p>
    <w:p w:rsidR="00180865" w:rsidRDefault="007A53DD" w:rsidP="00180865">
      <w:pPr>
        <w:spacing w:before="120" w:after="120"/>
        <w:ind w:firstLine="567"/>
        <w:rPr>
          <w:color w:val="000000" w:themeColor="text1"/>
          <w:sz w:val="28"/>
          <w:szCs w:val="28"/>
          <w:lang w:val="nl-NL"/>
        </w:rPr>
      </w:pPr>
      <w:r>
        <w:rPr>
          <w:color w:val="000000" w:themeColor="text1"/>
          <w:sz w:val="28"/>
          <w:szCs w:val="28"/>
          <w:lang w:val="nl-NL"/>
        </w:rPr>
        <w:t>- Nghị định số 32/2019/NĐ-CP ngày 10/4/2019 của Chính phủ quy định giao nhiệm vụ đặt hàng hoặc đấu thầu cung cấp sản phẩm, dịch vụ công sử dụng ngân sách nhà nước từ nguồn kinh phí chi thường xuyên</w:t>
      </w:r>
      <w:r w:rsidR="001C0811">
        <w:rPr>
          <w:color w:val="000000" w:themeColor="text1"/>
          <w:sz w:val="28"/>
          <w:szCs w:val="28"/>
          <w:lang w:val="nl-NL"/>
        </w:rPr>
        <w:t>;</w:t>
      </w:r>
    </w:p>
    <w:p w:rsidR="00056C24" w:rsidRDefault="00956994">
      <w:pPr>
        <w:spacing w:before="120" w:after="120"/>
        <w:ind w:firstLine="567"/>
        <w:rPr>
          <w:rFonts w:eastAsia="Times New Roman"/>
          <w:color w:val="000000" w:themeColor="text1"/>
          <w:sz w:val="28"/>
          <w:szCs w:val="28"/>
          <w:lang w:val="nl-NL"/>
        </w:rPr>
      </w:pPr>
      <w:r w:rsidRPr="00956994">
        <w:rPr>
          <w:rFonts w:eastAsia="Times New Roman"/>
          <w:color w:val="000000" w:themeColor="text1"/>
          <w:sz w:val="28"/>
          <w:szCs w:val="28"/>
          <w:lang w:val="nl-NL"/>
        </w:rPr>
        <w:t>- Nghị định số 32/2018/NĐ-CP ngày 08/3/2018 của Chính phủ sửa đổi bổ sung một số điều của Nghị định số 91/2015/NĐ-CP ngày 13 tháng 10 năm 2015 của Chính phủ về đầu tư vốn nhà nước vào doanh nghiệp và quản lý, sử dụng vốn, tài sản tại doanh nghiệp;</w:t>
      </w:r>
    </w:p>
    <w:p w:rsidR="00180865" w:rsidRDefault="007A53DD" w:rsidP="00180865">
      <w:pPr>
        <w:spacing w:before="120" w:after="120"/>
        <w:ind w:firstLine="567"/>
        <w:rPr>
          <w:rFonts w:eastAsia="Times New Roman"/>
          <w:color w:val="000000" w:themeColor="text1"/>
          <w:sz w:val="28"/>
          <w:szCs w:val="28"/>
          <w:lang w:val="nl-NL"/>
        </w:rPr>
      </w:pPr>
      <w:r>
        <w:rPr>
          <w:rFonts w:eastAsia="Times New Roman"/>
          <w:color w:val="000000" w:themeColor="text1"/>
          <w:sz w:val="28"/>
          <w:szCs w:val="28"/>
          <w:lang w:val="nl-NL"/>
        </w:rPr>
        <w:t>- Nghị định số 67/2018/NĐ-CP ngày 14/5/2018 của Chính phủ quy định chi tiết một số điều của Luật Thủy lợi</w:t>
      </w:r>
      <w:r w:rsidR="001C0811">
        <w:rPr>
          <w:rFonts w:eastAsia="Times New Roman"/>
          <w:color w:val="000000" w:themeColor="text1"/>
          <w:sz w:val="28"/>
          <w:szCs w:val="28"/>
          <w:lang w:val="nl-NL"/>
        </w:rPr>
        <w:t>;</w:t>
      </w:r>
    </w:p>
    <w:p w:rsidR="00180865" w:rsidRDefault="007D33FD" w:rsidP="00180865">
      <w:pPr>
        <w:spacing w:before="120" w:after="120"/>
        <w:ind w:firstLine="567"/>
        <w:rPr>
          <w:rFonts w:eastAsia="Times New Roman"/>
          <w:color w:val="000000" w:themeColor="text1"/>
          <w:sz w:val="28"/>
          <w:szCs w:val="28"/>
          <w:lang w:val="nl-NL"/>
        </w:rPr>
      </w:pPr>
      <w:r>
        <w:rPr>
          <w:rFonts w:eastAsia="Times New Roman"/>
          <w:color w:val="000000" w:themeColor="text1"/>
          <w:sz w:val="28"/>
          <w:szCs w:val="28"/>
          <w:lang w:val="nl-NL"/>
        </w:rPr>
        <w:t xml:space="preserve">- Nghị định số 114/2018/NĐ-CP ngày </w:t>
      </w:r>
      <w:r w:rsidR="007840C3">
        <w:rPr>
          <w:rFonts w:eastAsia="Times New Roman"/>
          <w:color w:val="000000" w:themeColor="text1"/>
          <w:sz w:val="28"/>
          <w:szCs w:val="28"/>
          <w:lang w:val="nl-NL"/>
        </w:rPr>
        <w:t xml:space="preserve">04/9/2018 </w:t>
      </w:r>
      <w:r w:rsidR="00180865" w:rsidRPr="00180865">
        <w:rPr>
          <w:rFonts w:eastAsia="Times New Roman"/>
          <w:color w:val="000000" w:themeColor="text1"/>
          <w:sz w:val="28"/>
          <w:szCs w:val="28"/>
          <w:lang w:val="nl-NL"/>
        </w:rPr>
        <w:t>về quản lý an toàn đập, hồ chứa nước</w:t>
      </w:r>
      <w:r w:rsidR="007840C3">
        <w:rPr>
          <w:rFonts w:eastAsia="Times New Roman"/>
          <w:color w:val="000000" w:themeColor="text1"/>
          <w:sz w:val="28"/>
          <w:szCs w:val="28"/>
          <w:lang w:val="nl-NL"/>
        </w:rPr>
        <w:t>.</w:t>
      </w:r>
    </w:p>
    <w:p w:rsidR="00056C24" w:rsidRDefault="00180865">
      <w:pPr>
        <w:widowControl w:val="0"/>
        <w:shd w:val="clear" w:color="auto" w:fill="FFFFFF"/>
        <w:autoSpaceDE w:val="0"/>
        <w:autoSpaceDN w:val="0"/>
        <w:adjustRightInd w:val="0"/>
        <w:spacing w:before="120" w:after="120"/>
        <w:ind w:firstLine="567"/>
        <w:rPr>
          <w:color w:val="000000" w:themeColor="text1"/>
          <w:sz w:val="28"/>
          <w:szCs w:val="28"/>
          <w:lang w:val="nl-NL"/>
        </w:rPr>
      </w:pPr>
      <w:r w:rsidRPr="00180865">
        <w:rPr>
          <w:color w:val="000000" w:themeColor="text1"/>
          <w:sz w:val="28"/>
          <w:szCs w:val="28"/>
          <w:lang w:val="nl-NL"/>
        </w:rPr>
        <w:t>- Nghị định số 140/2020/NĐ-CP ngày 30/11/2020 của Chính phủ sửa đổi, bổ sung một số điều của Nghị định số 126/2017/NĐ-CP ngày 16 tháng 11 năm 2017 của Chính phủ về chuyển doanh nghiệp nhà nước và công ty trách nhiệm hữu hạn một thành viên do doanh nghiệp nhà nước đầu tư 100% vốn điều lệ thành công ty cổ phần; Nghị định số 91/2015/NĐ-CP ngày 13 tháng 10 năm 2015 của Chính phủ về đầu t</w:t>
      </w:r>
      <w:r w:rsidRPr="00180865">
        <w:rPr>
          <w:rFonts w:hint="eastAsia"/>
          <w:color w:val="000000" w:themeColor="text1"/>
          <w:sz w:val="28"/>
          <w:szCs w:val="28"/>
          <w:lang w:val="nl-NL"/>
        </w:rPr>
        <w:t>ư</w:t>
      </w:r>
      <w:r w:rsidRPr="00180865">
        <w:rPr>
          <w:color w:val="000000" w:themeColor="text1"/>
          <w:sz w:val="28"/>
          <w:szCs w:val="28"/>
          <w:lang w:val="nl-NL"/>
        </w:rPr>
        <w:t xml:space="preserve"> vốn nhà n</w:t>
      </w:r>
      <w:r w:rsidRPr="00180865">
        <w:rPr>
          <w:rFonts w:hint="eastAsia"/>
          <w:color w:val="000000" w:themeColor="text1"/>
          <w:sz w:val="28"/>
          <w:szCs w:val="28"/>
          <w:lang w:val="nl-NL"/>
        </w:rPr>
        <w:t>ư</w:t>
      </w:r>
      <w:r w:rsidRPr="00180865">
        <w:rPr>
          <w:color w:val="000000" w:themeColor="text1"/>
          <w:sz w:val="28"/>
          <w:szCs w:val="28"/>
          <w:lang w:val="nl-NL"/>
        </w:rPr>
        <w:t>ớc vào doanh nghiệp và quản lý, sử dụng vốn, tài sản tại doanh nghiệp; Nghị định số 32/2018/NĐ-CP ngày 08 tháng 3 năm 2018 của Chính phủ sửa đổi bổ sung một số điều của Nghị định số 91/2015/NĐ-CP;</w:t>
      </w:r>
    </w:p>
    <w:p w:rsidR="00180865" w:rsidRDefault="007A53DD" w:rsidP="00180865">
      <w:pPr>
        <w:spacing w:before="120" w:after="120"/>
        <w:ind w:firstLine="709"/>
        <w:rPr>
          <w:b/>
          <w:color w:val="000000" w:themeColor="text1"/>
          <w:sz w:val="28"/>
          <w:szCs w:val="28"/>
          <w:lang w:val="nl-NL"/>
        </w:rPr>
      </w:pPr>
      <w:r>
        <w:rPr>
          <w:b/>
          <w:color w:val="000000" w:themeColor="text1"/>
          <w:sz w:val="28"/>
          <w:szCs w:val="28"/>
          <w:lang w:val="nl-NL"/>
        </w:rPr>
        <w:t>(iii) Các Thông tư có liên quan</w:t>
      </w:r>
    </w:p>
    <w:p w:rsidR="00180865" w:rsidRPr="00180865" w:rsidRDefault="00180865" w:rsidP="00180865">
      <w:pPr>
        <w:widowControl w:val="0"/>
        <w:spacing w:before="120" w:after="120"/>
        <w:ind w:firstLine="567"/>
        <w:rPr>
          <w:rFonts w:eastAsia="Times New Roman"/>
          <w:color w:val="000000" w:themeColor="text1"/>
          <w:sz w:val="28"/>
          <w:szCs w:val="28"/>
          <w:lang w:val="nl-NL"/>
        </w:rPr>
      </w:pPr>
      <w:r w:rsidRPr="00180865">
        <w:rPr>
          <w:rFonts w:eastAsia="Arial"/>
          <w:color w:val="000000" w:themeColor="text1"/>
          <w:sz w:val="28"/>
          <w:szCs w:val="28"/>
          <w:lang w:val="nl-NL"/>
        </w:rPr>
        <w:t xml:space="preserve">- Thông tư số 45/2013/TT-BTC ngày 25/4/2013 của Bộ Tài chính hướng dẫn chế độ quản lý, sử dụng và trích khấu hao tài sản cố định về nguyên tắc trích </w:t>
      </w:r>
      <w:r w:rsidRPr="00180865">
        <w:rPr>
          <w:rFonts w:eastAsia="Times New Roman"/>
          <w:color w:val="000000" w:themeColor="text1"/>
          <w:sz w:val="28"/>
          <w:szCs w:val="28"/>
          <w:lang w:val="nl-NL"/>
        </w:rPr>
        <w:t xml:space="preserve">không tư </w:t>
      </w:r>
      <w:r w:rsidR="001C0811" w:rsidRPr="007D33FD">
        <w:rPr>
          <w:color w:val="000000" w:themeColor="text1"/>
          <w:sz w:val="28"/>
          <w:szCs w:val="28"/>
          <w:lang w:val="nl-NL"/>
        </w:rPr>
        <w:t>tài sản cố định</w:t>
      </w:r>
      <w:r w:rsidR="001C0811">
        <w:rPr>
          <w:rFonts w:eastAsia="Times New Roman"/>
          <w:color w:val="000000" w:themeColor="text1"/>
          <w:sz w:val="28"/>
          <w:szCs w:val="28"/>
          <w:lang w:val="nl-NL"/>
        </w:rPr>
        <w:t>;</w:t>
      </w:r>
      <w:r w:rsidRPr="00180865">
        <w:rPr>
          <w:rFonts w:eastAsia="Times New Roman"/>
          <w:color w:val="000000" w:themeColor="text1"/>
          <w:sz w:val="28"/>
          <w:szCs w:val="28"/>
          <w:lang w:val="nl-NL"/>
        </w:rPr>
        <w:t xml:space="preserve"> </w:t>
      </w:r>
    </w:p>
    <w:p w:rsidR="00180865" w:rsidRPr="00180865" w:rsidRDefault="00180865" w:rsidP="00180865">
      <w:pPr>
        <w:widowControl w:val="0"/>
        <w:spacing w:before="120" w:after="120"/>
        <w:ind w:firstLine="567"/>
        <w:rPr>
          <w:rFonts w:eastAsia="Times New Roman"/>
          <w:color w:val="000000" w:themeColor="text1"/>
          <w:sz w:val="28"/>
          <w:szCs w:val="28"/>
          <w:lang w:val="nl-NL"/>
        </w:rPr>
      </w:pPr>
      <w:r w:rsidRPr="00180865">
        <w:rPr>
          <w:rFonts w:eastAsia="Times New Roman"/>
          <w:color w:val="000000" w:themeColor="text1"/>
          <w:sz w:val="28"/>
          <w:szCs w:val="28"/>
          <w:lang w:val="nl-NL"/>
        </w:rPr>
        <w:t xml:space="preserve">- </w:t>
      </w:r>
      <w:r w:rsidR="00956994" w:rsidRPr="00956994">
        <w:rPr>
          <w:rFonts w:eastAsia="Times New Roman"/>
          <w:color w:val="000000" w:themeColor="text1"/>
          <w:sz w:val="28"/>
          <w:szCs w:val="28"/>
          <w:lang w:val="nl-NL"/>
        </w:rPr>
        <w:t xml:space="preserve">Thông tư số 56/2014/TT-BTC ngày 28/4/2014 của Bộ trưởng Bộ Tài chính hướng dẫn thực hiện Nghị định số 177/2013/NĐ-CP ngày 14/11/2013 của </w:t>
      </w:r>
      <w:r w:rsidR="00956994" w:rsidRPr="00956994">
        <w:rPr>
          <w:rFonts w:eastAsia="Times New Roman"/>
          <w:color w:val="000000" w:themeColor="text1"/>
          <w:sz w:val="28"/>
          <w:szCs w:val="28"/>
          <w:lang w:val="nl-NL"/>
        </w:rPr>
        <w:lastRenderedPageBreak/>
        <w:t>Chính phủ quy định chi tiết và hướng dẫn thi hành một số điều của Luật Giá;</w:t>
      </w:r>
    </w:p>
    <w:p w:rsidR="00180865" w:rsidRDefault="007A53DD" w:rsidP="00180865">
      <w:pPr>
        <w:spacing w:before="120" w:after="120"/>
        <w:ind w:firstLine="709"/>
        <w:rPr>
          <w:color w:val="000000" w:themeColor="text1"/>
          <w:sz w:val="28"/>
          <w:szCs w:val="28"/>
          <w:lang w:val="nl-NL"/>
        </w:rPr>
      </w:pPr>
      <w:r>
        <w:rPr>
          <w:color w:val="000000" w:themeColor="text1"/>
          <w:sz w:val="28"/>
          <w:szCs w:val="28"/>
          <w:lang w:val="nl-NL"/>
        </w:rPr>
        <w:t>- Thông tư số 25/2014/TT-BTC ngày 17/02/2014 quy định phương pháp định giá chung đối với hàng hóa, dịch vụ</w:t>
      </w:r>
      <w:r w:rsidR="001C0811">
        <w:rPr>
          <w:color w:val="000000" w:themeColor="text1"/>
          <w:sz w:val="28"/>
          <w:szCs w:val="28"/>
          <w:lang w:val="nl-NL"/>
        </w:rPr>
        <w:t>;</w:t>
      </w:r>
    </w:p>
    <w:p w:rsidR="00180865" w:rsidRDefault="007A53DD" w:rsidP="00180865">
      <w:pPr>
        <w:spacing w:before="120" w:after="120"/>
        <w:ind w:firstLine="709"/>
        <w:rPr>
          <w:color w:val="000000" w:themeColor="text1"/>
          <w:sz w:val="28"/>
          <w:szCs w:val="28"/>
          <w:lang w:val="nl-NL"/>
        </w:rPr>
      </w:pPr>
      <w:r>
        <w:rPr>
          <w:color w:val="000000" w:themeColor="text1"/>
          <w:sz w:val="28"/>
          <w:szCs w:val="28"/>
          <w:lang w:val="nl-NL"/>
        </w:rPr>
        <w:t xml:space="preserve">- Thông tư số </w:t>
      </w:r>
      <w:r w:rsidR="00180865" w:rsidRPr="00180865">
        <w:rPr>
          <w:rFonts w:eastAsia="Arial"/>
          <w:color w:val="000000" w:themeColor="text1"/>
          <w:sz w:val="28"/>
          <w:szCs w:val="28"/>
          <w:lang w:val="nl-NL"/>
        </w:rPr>
        <w:t xml:space="preserve">147/2016/TT-BTC ngày 13/10/2016 của Bộ Tài chính </w:t>
      </w:r>
      <w:r>
        <w:rPr>
          <w:color w:val="000000" w:themeColor="text1"/>
          <w:sz w:val="28"/>
          <w:szCs w:val="28"/>
          <w:lang w:val="nl-NL"/>
        </w:rPr>
        <w:t>sửa đổi, bổ sung một số điều của Thông tư số 45/2013/TT-BTC ngày 25 tháng 4 năm 2013 của Bộ Tài chính hướng dẫn chế độ quản lý, sử dụng và trích khấu hao tài sản cố định</w:t>
      </w:r>
      <w:r w:rsidR="001C0811">
        <w:rPr>
          <w:color w:val="000000" w:themeColor="text1"/>
          <w:sz w:val="28"/>
          <w:szCs w:val="28"/>
          <w:lang w:val="nl-NL"/>
        </w:rPr>
        <w:t>;</w:t>
      </w:r>
    </w:p>
    <w:p w:rsidR="00180865" w:rsidRDefault="00180865" w:rsidP="00180865">
      <w:pPr>
        <w:widowControl w:val="0"/>
        <w:spacing w:before="120" w:after="120"/>
        <w:ind w:firstLine="567"/>
        <w:rPr>
          <w:rFonts w:eastAsia="Times New Roman"/>
          <w:color w:val="000000" w:themeColor="text1"/>
          <w:sz w:val="28"/>
          <w:szCs w:val="28"/>
          <w:lang w:val="nl-NL"/>
        </w:rPr>
      </w:pPr>
      <w:r w:rsidRPr="00180865">
        <w:rPr>
          <w:rFonts w:eastAsia="Times New Roman"/>
          <w:color w:val="000000" w:themeColor="text1"/>
          <w:sz w:val="28"/>
          <w:szCs w:val="28"/>
          <w:lang w:val="nl-NL"/>
        </w:rPr>
        <w:t xml:space="preserve">- Thông tư </w:t>
      </w:r>
      <w:r w:rsidR="00C90B7E">
        <w:rPr>
          <w:rFonts w:eastAsia="Times New Roman"/>
          <w:color w:val="000000" w:themeColor="text1"/>
          <w:sz w:val="28"/>
          <w:szCs w:val="28"/>
          <w:lang w:val="nl-NL"/>
        </w:rPr>
        <w:t>số 233/TT-BTC ngày 11</w:t>
      </w:r>
      <w:r w:rsidRPr="00180865">
        <w:rPr>
          <w:rFonts w:eastAsia="Times New Roman"/>
          <w:color w:val="000000" w:themeColor="text1"/>
          <w:sz w:val="28"/>
          <w:szCs w:val="28"/>
          <w:lang w:val="nl-NL"/>
        </w:rPr>
        <w:t>/11/2016 của Bộ trưởng Bộ Tài chính sửa đổi, bổ sung một số điều của Thông tư số 56/2014/TT-BTC ngày 28/4/2014 của Bộ Tài chính hướng dẫn thực hiện Nghị định số 177/2013/NĐ-CP ngày 14/11/2013 của Chính phủ quy định chi tiết và hướng dẫn thi hành một số điều của Luật Giá;</w:t>
      </w:r>
    </w:p>
    <w:p w:rsidR="00C90B7E" w:rsidRPr="00180865" w:rsidRDefault="00C90B7E" w:rsidP="00180865">
      <w:pPr>
        <w:widowControl w:val="0"/>
        <w:spacing w:before="120" w:after="120"/>
        <w:ind w:firstLine="567"/>
        <w:rPr>
          <w:rFonts w:eastAsia="Times New Roman"/>
          <w:color w:val="000000" w:themeColor="text1"/>
          <w:sz w:val="28"/>
          <w:szCs w:val="28"/>
          <w:lang w:val="nl-NL"/>
        </w:rPr>
      </w:pPr>
      <w:r>
        <w:rPr>
          <w:rFonts w:eastAsia="Times New Roman"/>
          <w:color w:val="000000" w:themeColor="text1"/>
          <w:sz w:val="28"/>
          <w:szCs w:val="28"/>
          <w:lang w:val="nl-NL"/>
        </w:rPr>
        <w:t xml:space="preserve">- </w:t>
      </w:r>
      <w:r w:rsidRPr="00180865">
        <w:rPr>
          <w:rFonts w:eastAsia="Times New Roman"/>
          <w:color w:val="000000" w:themeColor="text1"/>
          <w:sz w:val="28"/>
          <w:szCs w:val="28"/>
          <w:lang w:val="nl-NL"/>
        </w:rPr>
        <w:t xml:space="preserve">Thông tư </w:t>
      </w:r>
      <w:r>
        <w:rPr>
          <w:rFonts w:eastAsia="Times New Roman"/>
          <w:color w:val="000000" w:themeColor="text1"/>
          <w:sz w:val="28"/>
          <w:szCs w:val="28"/>
          <w:lang w:val="nl-NL"/>
        </w:rPr>
        <w:t>số 342/TT-BTC ngày 30/12</w:t>
      </w:r>
      <w:r w:rsidRPr="00180865">
        <w:rPr>
          <w:rFonts w:eastAsia="Times New Roman"/>
          <w:color w:val="000000" w:themeColor="text1"/>
          <w:sz w:val="28"/>
          <w:szCs w:val="28"/>
          <w:lang w:val="nl-NL"/>
        </w:rPr>
        <w:t xml:space="preserve">/2016 của Bộ trưởng Bộ Tài chính </w:t>
      </w:r>
      <w:r w:rsidRPr="00C90B7E">
        <w:rPr>
          <w:rFonts w:eastAsia="Times New Roman"/>
          <w:color w:val="000000" w:themeColor="text1"/>
          <w:sz w:val="28"/>
          <w:szCs w:val="28"/>
          <w:lang w:val="nl-NL"/>
        </w:rPr>
        <w:t>quy định chi tiết và hướng dẫn thi hành một số điều của Nghị định số </w:t>
      </w:r>
      <w:hyperlink r:id="rId8" w:tgtFrame="_blank" w:tooltip="Nghị định 163/2016/NĐ-CP" w:history="1">
        <w:r w:rsidRPr="00C90B7E">
          <w:rPr>
            <w:rFonts w:eastAsia="Times New Roman"/>
            <w:color w:val="000000" w:themeColor="text1"/>
            <w:sz w:val="28"/>
            <w:szCs w:val="28"/>
            <w:lang w:val="nl-NL"/>
          </w:rPr>
          <w:t>163/2016/NĐ-CP</w:t>
        </w:r>
      </w:hyperlink>
      <w:r w:rsidRPr="00C90B7E">
        <w:rPr>
          <w:rFonts w:eastAsia="Times New Roman"/>
          <w:color w:val="000000" w:themeColor="text1"/>
          <w:sz w:val="28"/>
          <w:szCs w:val="28"/>
          <w:lang w:val="nl-NL"/>
        </w:rPr>
        <w:t> ngày 21 tháng 12 năm 2016 của Chính phủ quy định chi tiết thi hành một số điều của Luật ngân sách nhà nước</w:t>
      </w:r>
      <w:r>
        <w:rPr>
          <w:rFonts w:eastAsia="Times New Roman"/>
          <w:color w:val="000000" w:themeColor="text1"/>
          <w:sz w:val="28"/>
          <w:szCs w:val="28"/>
          <w:lang w:val="nl-NL"/>
        </w:rPr>
        <w:t>;</w:t>
      </w:r>
    </w:p>
    <w:p w:rsidR="00180865" w:rsidRDefault="007A53DD" w:rsidP="00180865">
      <w:pPr>
        <w:spacing w:before="120" w:after="120"/>
        <w:ind w:firstLine="709"/>
        <w:rPr>
          <w:color w:val="000000" w:themeColor="text1"/>
          <w:sz w:val="28"/>
          <w:szCs w:val="28"/>
          <w:lang w:val="nl-NL"/>
        </w:rPr>
      </w:pPr>
      <w:r>
        <w:rPr>
          <w:color w:val="000000" w:themeColor="text1"/>
          <w:sz w:val="28"/>
          <w:szCs w:val="28"/>
          <w:lang w:val="nl-NL"/>
        </w:rPr>
        <w:t xml:space="preserve">- Thông tư số </w:t>
      </w:r>
      <w:r w:rsidR="00180865" w:rsidRPr="00180865">
        <w:rPr>
          <w:rFonts w:eastAsia="Arial"/>
          <w:color w:val="000000" w:themeColor="text1"/>
          <w:sz w:val="28"/>
          <w:szCs w:val="28"/>
          <w:lang w:val="nl-NL"/>
        </w:rPr>
        <w:t xml:space="preserve">28/2017/TT-BTC ngày 12/4/2017 của Bộ Tài chính </w:t>
      </w:r>
      <w:r>
        <w:rPr>
          <w:color w:val="000000" w:themeColor="text1"/>
          <w:sz w:val="28"/>
          <w:szCs w:val="28"/>
          <w:lang w:val="nl-NL"/>
        </w:rPr>
        <w:t xml:space="preserve"> sửa đổi, bổ sung một số điều của Thông tư số 45/2013/TT-BTC ngày 25 tháng 4 năm 2013 và Thông tư số 147/2016/TT-BTC ngày 13 tháng 10 năm 2016 của Bộ Tài chính hướng dẫn chế độ quản lý, sử dụng và trích khấu hao tài sản cố định</w:t>
      </w:r>
      <w:r w:rsidR="001C0811">
        <w:rPr>
          <w:color w:val="000000" w:themeColor="text1"/>
          <w:sz w:val="28"/>
          <w:szCs w:val="28"/>
          <w:lang w:val="nl-NL"/>
        </w:rPr>
        <w:t>;</w:t>
      </w:r>
    </w:p>
    <w:p w:rsidR="00180865" w:rsidRDefault="007D33FD" w:rsidP="00180865">
      <w:pPr>
        <w:shd w:val="clear" w:color="auto" w:fill="FFFFFF"/>
        <w:spacing w:before="120" w:after="120"/>
        <w:ind w:firstLine="709"/>
        <w:rPr>
          <w:color w:val="000000" w:themeColor="text1"/>
          <w:sz w:val="28"/>
          <w:szCs w:val="28"/>
        </w:rPr>
      </w:pPr>
      <w:r>
        <w:rPr>
          <w:color w:val="000000" w:themeColor="text1"/>
          <w:sz w:val="28"/>
          <w:szCs w:val="28"/>
        </w:rPr>
        <w:t xml:space="preserve">- </w:t>
      </w:r>
      <w:r w:rsidRPr="007D33FD">
        <w:rPr>
          <w:color w:val="000000" w:themeColor="text1"/>
          <w:sz w:val="28"/>
          <w:szCs w:val="28"/>
        </w:rPr>
        <w:t>Thông tư số 05/2018/TT-BNNPTNT ngày 15/5/2018 của Bộ Nông nghiệp và Phát triển nông thôn quy định chi tiết một số điều của Luật Thủy lợi</w:t>
      </w:r>
      <w:r w:rsidR="001C0811">
        <w:rPr>
          <w:color w:val="000000" w:themeColor="text1"/>
          <w:sz w:val="28"/>
          <w:szCs w:val="28"/>
        </w:rPr>
        <w:t>;</w:t>
      </w:r>
    </w:p>
    <w:p w:rsidR="00180865" w:rsidRDefault="007A53DD" w:rsidP="00180865">
      <w:pPr>
        <w:spacing w:before="120" w:after="120"/>
        <w:ind w:firstLine="709"/>
        <w:rPr>
          <w:color w:val="000000" w:themeColor="text1"/>
          <w:sz w:val="28"/>
          <w:szCs w:val="28"/>
          <w:lang w:val="nl-NL"/>
        </w:rPr>
      </w:pPr>
      <w:r>
        <w:rPr>
          <w:color w:val="000000" w:themeColor="text1"/>
          <w:sz w:val="28"/>
          <w:szCs w:val="28"/>
          <w:lang w:val="nl-NL"/>
        </w:rPr>
        <w:t>- Thông tư số 73/2018/TT-BTC ngày 15/8/2018 hướng dẫn sử dụng nguồn tài chính trong quản lý, khai thác công trình thủy lợi sử dụng vốn nhà nước</w:t>
      </w:r>
      <w:r w:rsidR="001C0811">
        <w:rPr>
          <w:color w:val="000000" w:themeColor="text1"/>
          <w:sz w:val="28"/>
          <w:szCs w:val="28"/>
          <w:lang w:val="nl-NL"/>
        </w:rPr>
        <w:t>;</w:t>
      </w:r>
    </w:p>
    <w:p w:rsidR="00180865" w:rsidRPr="00180865" w:rsidRDefault="00180865" w:rsidP="00180865">
      <w:pPr>
        <w:spacing w:before="120" w:after="120"/>
        <w:ind w:firstLine="709"/>
        <w:rPr>
          <w:color w:val="000000" w:themeColor="text1"/>
          <w:sz w:val="28"/>
          <w:szCs w:val="28"/>
        </w:rPr>
      </w:pPr>
      <w:r w:rsidRPr="00180865">
        <w:rPr>
          <w:color w:val="000000" w:themeColor="text1"/>
          <w:sz w:val="28"/>
          <w:szCs w:val="28"/>
        </w:rPr>
        <w:t>- Thông tư số 75/2018/TT-BTC ngày 25/8/2018 của Bộ Tài chính quy định chế độ quản lý, tính hao mòn tài sản kết cấu hạ tầng giao thông, thủy lợi</w:t>
      </w:r>
      <w:r w:rsidR="001C0811">
        <w:rPr>
          <w:color w:val="000000" w:themeColor="text1"/>
          <w:sz w:val="28"/>
          <w:szCs w:val="28"/>
        </w:rPr>
        <w:t>;</w:t>
      </w:r>
    </w:p>
    <w:p w:rsidR="00180865" w:rsidRPr="00180865" w:rsidRDefault="007D33FD" w:rsidP="00180865">
      <w:pPr>
        <w:shd w:val="clear" w:color="auto" w:fill="FFFFFF"/>
        <w:spacing w:before="120" w:after="120"/>
        <w:ind w:firstLine="709"/>
        <w:rPr>
          <w:color w:val="000000" w:themeColor="text1"/>
          <w:sz w:val="28"/>
          <w:szCs w:val="28"/>
        </w:rPr>
      </w:pPr>
      <w:r>
        <w:rPr>
          <w:color w:val="000000" w:themeColor="text1"/>
          <w:sz w:val="28"/>
          <w:szCs w:val="28"/>
        </w:rPr>
        <w:t xml:space="preserve">- </w:t>
      </w:r>
      <w:r w:rsidR="00180865" w:rsidRPr="00180865">
        <w:rPr>
          <w:color w:val="000000" w:themeColor="text1"/>
          <w:sz w:val="28"/>
          <w:szCs w:val="28"/>
        </w:rPr>
        <w:t xml:space="preserve">Thông tư </w:t>
      </w:r>
      <w:r w:rsidRPr="007D33FD">
        <w:rPr>
          <w:color w:val="000000" w:themeColor="text1"/>
          <w:sz w:val="28"/>
          <w:szCs w:val="28"/>
          <w:lang w:val="nl-NL"/>
        </w:rPr>
        <w:t xml:space="preserve">số </w:t>
      </w:r>
      <w:r>
        <w:rPr>
          <w:color w:val="000000" w:themeColor="text1"/>
          <w:sz w:val="28"/>
          <w:szCs w:val="28"/>
          <w:lang w:val="nl-NL"/>
        </w:rPr>
        <w:t>05</w:t>
      </w:r>
      <w:r w:rsidRPr="007D33FD">
        <w:rPr>
          <w:color w:val="000000" w:themeColor="text1"/>
          <w:sz w:val="28"/>
          <w:szCs w:val="28"/>
          <w:lang w:val="nl-NL"/>
        </w:rPr>
        <w:t>/2019/TT-</w:t>
      </w:r>
      <w:r>
        <w:rPr>
          <w:color w:val="000000" w:themeColor="text1"/>
          <w:sz w:val="28"/>
          <w:szCs w:val="28"/>
          <w:lang w:val="nl-NL"/>
        </w:rPr>
        <w:t>BNNPTNT</w:t>
      </w:r>
      <w:r w:rsidRPr="007D33FD">
        <w:rPr>
          <w:color w:val="000000" w:themeColor="text1"/>
          <w:sz w:val="28"/>
          <w:szCs w:val="28"/>
          <w:lang w:val="nl-NL"/>
        </w:rPr>
        <w:t xml:space="preserve"> ngày </w:t>
      </w:r>
      <w:r>
        <w:rPr>
          <w:color w:val="000000" w:themeColor="text1"/>
          <w:sz w:val="28"/>
          <w:szCs w:val="28"/>
          <w:lang w:val="nl-NL"/>
        </w:rPr>
        <w:t>02/5</w:t>
      </w:r>
      <w:r w:rsidRPr="007D33FD">
        <w:rPr>
          <w:color w:val="000000" w:themeColor="text1"/>
          <w:sz w:val="28"/>
          <w:szCs w:val="28"/>
          <w:lang w:val="nl-NL"/>
        </w:rPr>
        <w:t xml:space="preserve">/2019 </w:t>
      </w:r>
      <w:r>
        <w:rPr>
          <w:color w:val="000000" w:themeColor="text1"/>
          <w:sz w:val="28"/>
          <w:szCs w:val="28"/>
          <w:lang w:val="nl-NL"/>
        </w:rPr>
        <w:t xml:space="preserve">của Bộ Nông nghiệp và Phát triển nông thôn </w:t>
      </w:r>
      <w:r w:rsidR="00180865" w:rsidRPr="00180865">
        <w:rPr>
          <w:color w:val="000000" w:themeColor="text1"/>
          <w:sz w:val="28"/>
          <w:szCs w:val="28"/>
        </w:rPr>
        <w:t>quy định chế độ, quy trình bảo trì tài sản kết cấu hạ tầng thủy lợi</w:t>
      </w:r>
      <w:r w:rsidR="001C0811">
        <w:rPr>
          <w:color w:val="000000" w:themeColor="text1"/>
          <w:sz w:val="28"/>
          <w:szCs w:val="28"/>
        </w:rPr>
        <w:t>;</w:t>
      </w:r>
    </w:p>
    <w:p w:rsidR="00180865" w:rsidRDefault="007A53DD" w:rsidP="00180865">
      <w:pPr>
        <w:spacing w:before="120" w:after="120"/>
        <w:ind w:firstLine="709"/>
        <w:rPr>
          <w:color w:val="000000" w:themeColor="text1"/>
          <w:sz w:val="28"/>
          <w:szCs w:val="28"/>
          <w:lang w:val="nl-NL"/>
        </w:rPr>
      </w:pPr>
      <w:r>
        <w:rPr>
          <w:color w:val="000000" w:themeColor="text1"/>
          <w:sz w:val="28"/>
          <w:szCs w:val="28"/>
          <w:lang w:val="nl-NL"/>
        </w:rPr>
        <w:t>- Thông tư số 17/2019/TT-BLĐTBXH ngày 06/11/2019 của Bộ Lao động Thương binh và Xã hội hướng dẫn xác định chi phí tiền lương, chi phí nhân công trong giá, đơn giá sản phẩm, dịch vụ công sử dụng kinh phí ngân sách nhà nước do doanh nghiệp thực hiện.</w:t>
      </w:r>
    </w:p>
    <w:p w:rsidR="00056C24" w:rsidRDefault="00956994">
      <w:pPr>
        <w:widowControl w:val="0"/>
        <w:shd w:val="clear" w:color="auto" w:fill="FFFFFF"/>
        <w:autoSpaceDE w:val="0"/>
        <w:autoSpaceDN w:val="0"/>
        <w:adjustRightInd w:val="0"/>
        <w:spacing w:before="120" w:after="120"/>
        <w:ind w:firstLine="567"/>
        <w:rPr>
          <w:color w:val="000000"/>
          <w:sz w:val="28"/>
          <w:szCs w:val="28"/>
          <w:lang w:val="vi-VN" w:eastAsia="vi-VN"/>
        </w:rPr>
      </w:pPr>
      <w:r w:rsidRPr="005D6C2F">
        <w:rPr>
          <w:color w:val="000000"/>
          <w:sz w:val="28"/>
          <w:szCs w:val="28"/>
          <w:lang w:val="vi-VN" w:eastAsia="vi-VN"/>
        </w:rPr>
        <w:t>- Định mức kinh kế - kỹ thuật của các đơn vị quản lý, khai thác công trình thủy lợi được cơ quan có thẩm quyền phê duyệt.</w:t>
      </w:r>
    </w:p>
    <w:p w:rsidR="00180865" w:rsidRDefault="007A53DD" w:rsidP="00180865">
      <w:pPr>
        <w:spacing w:before="120" w:after="120"/>
        <w:ind w:firstLine="720"/>
        <w:rPr>
          <w:b/>
          <w:color w:val="000000" w:themeColor="text1"/>
          <w:sz w:val="28"/>
          <w:szCs w:val="28"/>
          <w:lang w:val="nl-NL"/>
        </w:rPr>
      </w:pPr>
      <w:r>
        <w:rPr>
          <w:b/>
          <w:color w:val="000000" w:themeColor="text1"/>
          <w:sz w:val="28"/>
          <w:szCs w:val="28"/>
          <w:lang w:val="nl-NL"/>
        </w:rPr>
        <w:t xml:space="preserve">2. Kết quả rà soát </w:t>
      </w:r>
    </w:p>
    <w:p w:rsidR="00180865" w:rsidRDefault="007A53DD" w:rsidP="00180865">
      <w:pPr>
        <w:spacing w:before="120" w:after="120"/>
        <w:ind w:firstLine="720"/>
        <w:rPr>
          <w:color w:val="000000" w:themeColor="text1"/>
          <w:sz w:val="28"/>
          <w:szCs w:val="28"/>
          <w:lang w:val="nl-NL"/>
        </w:rPr>
      </w:pPr>
      <w:r>
        <w:rPr>
          <w:color w:val="000000" w:themeColor="text1"/>
          <w:sz w:val="28"/>
          <w:szCs w:val="28"/>
          <w:lang w:val="nl-NL"/>
        </w:rPr>
        <w:lastRenderedPageBreak/>
        <w:t>Trên cơ sở hệ thống các văn bản quy phạm pháp luật hiện hành liên quan đến việc xây dựng Dự thảo Nghị định sửa đổi, bổ sung một số điều của Nghị định 96/2018/NĐ-CP ngày 30/6/2018 của Chính phủ quy định chi tiết về giá sản phẩm, dịch vụ thủy lợi và hỗ trợ tiền sử dụng sản phẩm, dịch vụ công ích thủy lợi, về cơ bản các nội dung tại Dự thảo Nghị định đảm bảo phù hợp Luật Thủy lợi, Luật giá và các văn bản pháp luật có liên quan.</w:t>
      </w:r>
    </w:p>
    <w:p w:rsidR="0097145E" w:rsidRPr="0097145E" w:rsidRDefault="0097145E" w:rsidP="0097145E">
      <w:pPr>
        <w:spacing w:before="120" w:after="120"/>
        <w:ind w:left="5040" w:firstLine="720"/>
        <w:jc w:val="center"/>
        <w:rPr>
          <w:b/>
          <w:color w:val="000000" w:themeColor="text1"/>
          <w:sz w:val="28"/>
          <w:szCs w:val="28"/>
          <w:lang w:val="nl-NL"/>
        </w:rPr>
      </w:pPr>
      <w:r w:rsidRPr="0097145E">
        <w:rPr>
          <w:b/>
          <w:color w:val="000000" w:themeColor="text1"/>
          <w:sz w:val="28"/>
          <w:szCs w:val="28"/>
          <w:lang w:val="nl-NL"/>
        </w:rPr>
        <w:t>BỘ TÀI CHÍNH</w:t>
      </w:r>
    </w:p>
    <w:p w:rsidR="003E46D8" w:rsidRPr="007D33FD" w:rsidRDefault="003E46D8" w:rsidP="00A76199">
      <w:pPr>
        <w:spacing w:before="120" w:after="120" w:line="264" w:lineRule="auto"/>
        <w:rPr>
          <w:color w:val="000000" w:themeColor="text1"/>
          <w:sz w:val="28"/>
          <w:szCs w:val="28"/>
          <w:lang w:val="pt-BR"/>
        </w:rPr>
      </w:pPr>
    </w:p>
    <w:sectPr w:rsidR="003E46D8" w:rsidRPr="007D33FD" w:rsidSect="008B3875">
      <w:headerReference w:type="default" r:id="rId9"/>
      <w:footerReference w:type="default" r:id="rId10"/>
      <w:pgSz w:w="11907" w:h="16840" w:code="9"/>
      <w:pgMar w:top="1134" w:right="1134" w:bottom="1134" w:left="170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33FD" w:rsidRDefault="007D33FD" w:rsidP="00DE6F17">
      <w:r>
        <w:separator/>
      </w:r>
    </w:p>
  </w:endnote>
  <w:endnote w:type="continuationSeparator" w:id="0">
    <w:p w:rsidR="007D33FD" w:rsidRDefault="007D33FD" w:rsidP="00DE6F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nTime">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3FD" w:rsidRDefault="007D33FD">
    <w:pPr>
      <w:pStyle w:val="Footer"/>
      <w:jc w:val="right"/>
    </w:pPr>
  </w:p>
  <w:p w:rsidR="007D33FD" w:rsidRDefault="007D33F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33FD" w:rsidRDefault="007D33FD" w:rsidP="00DE6F17">
      <w:r>
        <w:separator/>
      </w:r>
    </w:p>
  </w:footnote>
  <w:footnote w:type="continuationSeparator" w:id="0">
    <w:p w:rsidR="007D33FD" w:rsidRDefault="007D33FD" w:rsidP="00DE6F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0116862"/>
      <w:docPartObj>
        <w:docPartGallery w:val="Page Numbers (Top of Page)"/>
        <w:docPartUnique/>
      </w:docPartObj>
    </w:sdtPr>
    <w:sdtEndPr>
      <w:rPr>
        <w:color w:val="auto"/>
        <w:sz w:val="28"/>
        <w:szCs w:val="28"/>
      </w:rPr>
    </w:sdtEndPr>
    <w:sdtContent>
      <w:p w:rsidR="007D33FD" w:rsidRPr="00056853" w:rsidRDefault="0032732B">
        <w:pPr>
          <w:pStyle w:val="Header"/>
          <w:jc w:val="center"/>
          <w:rPr>
            <w:color w:val="auto"/>
            <w:sz w:val="28"/>
            <w:szCs w:val="28"/>
          </w:rPr>
        </w:pPr>
        <w:r w:rsidRPr="00056853">
          <w:rPr>
            <w:color w:val="auto"/>
            <w:sz w:val="28"/>
            <w:szCs w:val="28"/>
          </w:rPr>
          <w:fldChar w:fldCharType="begin"/>
        </w:r>
        <w:r w:rsidR="007D33FD" w:rsidRPr="00056853">
          <w:rPr>
            <w:color w:val="auto"/>
            <w:sz w:val="28"/>
            <w:szCs w:val="28"/>
          </w:rPr>
          <w:instrText xml:space="preserve"> PAGE   \* MERGEFORMAT </w:instrText>
        </w:r>
        <w:r w:rsidRPr="00056853">
          <w:rPr>
            <w:color w:val="auto"/>
            <w:sz w:val="28"/>
            <w:szCs w:val="28"/>
          </w:rPr>
          <w:fldChar w:fldCharType="separate"/>
        </w:r>
        <w:r w:rsidR="003C10F2">
          <w:rPr>
            <w:color w:val="auto"/>
            <w:sz w:val="28"/>
            <w:szCs w:val="28"/>
          </w:rPr>
          <w:t>4</w:t>
        </w:r>
        <w:r w:rsidRPr="00056853">
          <w:rPr>
            <w:color w:val="auto"/>
            <w:sz w:val="28"/>
            <w:szCs w:val="28"/>
          </w:rPr>
          <w:fldChar w:fldCharType="end"/>
        </w:r>
      </w:p>
    </w:sdtContent>
  </w:sdt>
  <w:p w:rsidR="007D33FD" w:rsidRDefault="007D33F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6C6240"/>
    <w:multiLevelType w:val="hybridMultilevel"/>
    <w:tmpl w:val="1DBE643A"/>
    <w:lvl w:ilvl="0" w:tplc="9BB2770A">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BB7654A"/>
    <w:multiLevelType w:val="hybridMultilevel"/>
    <w:tmpl w:val="12689932"/>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60F5429"/>
    <w:multiLevelType w:val="hybridMultilevel"/>
    <w:tmpl w:val="FD729DAC"/>
    <w:lvl w:ilvl="0" w:tplc="7F4CF906">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nsid w:val="295155B1"/>
    <w:multiLevelType w:val="multilevel"/>
    <w:tmpl w:val="670A6BFC"/>
    <w:lvl w:ilvl="0">
      <w:start w:val="3"/>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nsid w:val="2CA43972"/>
    <w:multiLevelType w:val="hybridMultilevel"/>
    <w:tmpl w:val="223A8992"/>
    <w:lvl w:ilvl="0" w:tplc="1FAC6F7A">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5">
    <w:nsid w:val="2EE65BD2"/>
    <w:multiLevelType w:val="hybridMultilevel"/>
    <w:tmpl w:val="8FEE4430"/>
    <w:lvl w:ilvl="0" w:tplc="03E234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AB4392C"/>
    <w:multiLevelType w:val="hybridMultilevel"/>
    <w:tmpl w:val="16C864B8"/>
    <w:lvl w:ilvl="0" w:tplc="3D9AC570">
      <w:start w:val="3"/>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40C61E30"/>
    <w:multiLevelType w:val="hybridMultilevel"/>
    <w:tmpl w:val="28CA52DE"/>
    <w:lvl w:ilvl="0" w:tplc="83524C30">
      <w:start w:val="2"/>
      <w:numFmt w:val="bullet"/>
      <w:lvlText w:val="-"/>
      <w:lvlJc w:val="left"/>
      <w:pPr>
        <w:ind w:left="1080" w:hanging="360"/>
      </w:pPr>
      <w:rPr>
        <w:rFonts w:ascii="Times New Roman" w:eastAsia="Calibri" w:hAnsi="Times New Roman" w:cs="Times New Roman" w:hint="default"/>
        <w:b w:val="0"/>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4267241D"/>
    <w:multiLevelType w:val="hybridMultilevel"/>
    <w:tmpl w:val="8D825C1A"/>
    <w:lvl w:ilvl="0" w:tplc="FEFA8A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57C97C08"/>
    <w:multiLevelType w:val="hybridMultilevel"/>
    <w:tmpl w:val="A1AE41D2"/>
    <w:lvl w:ilvl="0" w:tplc="612097B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58784DE6"/>
    <w:multiLevelType w:val="multilevel"/>
    <w:tmpl w:val="6E960E8E"/>
    <w:lvl w:ilvl="0">
      <w:start w:val="3"/>
      <w:numFmt w:val="decimal"/>
      <w:lvlText w:val="%1"/>
      <w:lvlJc w:val="left"/>
      <w:pPr>
        <w:ind w:left="375" w:hanging="375"/>
      </w:pPr>
      <w:rPr>
        <w:rFonts w:hint="default"/>
      </w:rPr>
    </w:lvl>
    <w:lvl w:ilvl="1">
      <w:start w:val="2"/>
      <w:numFmt w:val="decimal"/>
      <w:lvlText w:val="%1.%2"/>
      <w:lvlJc w:val="left"/>
      <w:pPr>
        <w:ind w:left="1086" w:hanging="375"/>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3213" w:hanging="1080"/>
      </w:pPr>
      <w:rPr>
        <w:rFonts w:hint="default"/>
      </w:rPr>
    </w:lvl>
    <w:lvl w:ilvl="4">
      <w:start w:val="1"/>
      <w:numFmt w:val="decimal"/>
      <w:lvlText w:val="%1.%2.%3.%4.%5"/>
      <w:lvlJc w:val="left"/>
      <w:pPr>
        <w:ind w:left="3924" w:hanging="1080"/>
      </w:pPr>
      <w:rPr>
        <w:rFonts w:hint="default"/>
      </w:rPr>
    </w:lvl>
    <w:lvl w:ilvl="5">
      <w:start w:val="1"/>
      <w:numFmt w:val="decimal"/>
      <w:lvlText w:val="%1.%2.%3.%4.%5.%6"/>
      <w:lvlJc w:val="left"/>
      <w:pPr>
        <w:ind w:left="4995" w:hanging="1440"/>
      </w:pPr>
      <w:rPr>
        <w:rFonts w:hint="default"/>
      </w:rPr>
    </w:lvl>
    <w:lvl w:ilvl="6">
      <w:start w:val="1"/>
      <w:numFmt w:val="decimal"/>
      <w:lvlText w:val="%1.%2.%3.%4.%5.%6.%7"/>
      <w:lvlJc w:val="left"/>
      <w:pPr>
        <w:ind w:left="5706" w:hanging="1440"/>
      </w:pPr>
      <w:rPr>
        <w:rFonts w:hint="default"/>
      </w:rPr>
    </w:lvl>
    <w:lvl w:ilvl="7">
      <w:start w:val="1"/>
      <w:numFmt w:val="decimal"/>
      <w:lvlText w:val="%1.%2.%3.%4.%5.%6.%7.%8"/>
      <w:lvlJc w:val="left"/>
      <w:pPr>
        <w:ind w:left="6777" w:hanging="1800"/>
      </w:pPr>
      <w:rPr>
        <w:rFonts w:hint="default"/>
      </w:rPr>
    </w:lvl>
    <w:lvl w:ilvl="8">
      <w:start w:val="1"/>
      <w:numFmt w:val="decimal"/>
      <w:lvlText w:val="%1.%2.%3.%4.%5.%6.%7.%8.%9"/>
      <w:lvlJc w:val="left"/>
      <w:pPr>
        <w:ind w:left="7848" w:hanging="2160"/>
      </w:pPr>
      <w:rPr>
        <w:rFonts w:hint="default"/>
      </w:rPr>
    </w:lvl>
  </w:abstractNum>
  <w:abstractNum w:abstractNumId="11">
    <w:nsid w:val="5A6409AF"/>
    <w:multiLevelType w:val="hybridMultilevel"/>
    <w:tmpl w:val="6FA22550"/>
    <w:lvl w:ilvl="0" w:tplc="B302BF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62B206AD"/>
    <w:multiLevelType w:val="hybridMultilevel"/>
    <w:tmpl w:val="0794FB3A"/>
    <w:lvl w:ilvl="0" w:tplc="59208732">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524619C"/>
    <w:multiLevelType w:val="hybridMultilevel"/>
    <w:tmpl w:val="245E76FE"/>
    <w:lvl w:ilvl="0" w:tplc="AC0E057E">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6873472D"/>
    <w:multiLevelType w:val="hybridMultilevel"/>
    <w:tmpl w:val="FE6035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8955ED2"/>
    <w:multiLevelType w:val="hybridMultilevel"/>
    <w:tmpl w:val="9C1C8698"/>
    <w:lvl w:ilvl="0" w:tplc="02608F94">
      <w:start w:val="1"/>
      <w:numFmt w:val="decimal"/>
      <w:lvlText w:val="%1."/>
      <w:lvlJc w:val="left"/>
      <w:pPr>
        <w:tabs>
          <w:tab w:val="num" w:pos="1080"/>
        </w:tabs>
        <w:ind w:left="1080" w:hanging="360"/>
      </w:pPr>
      <w:rPr>
        <w:rFonts w:hint="default"/>
      </w:rPr>
    </w:lvl>
    <w:lvl w:ilvl="1" w:tplc="B582D710">
      <w:numFmt w:val="none"/>
      <w:lvlText w:val=""/>
      <w:lvlJc w:val="left"/>
      <w:pPr>
        <w:tabs>
          <w:tab w:val="num" w:pos="360"/>
        </w:tabs>
      </w:pPr>
    </w:lvl>
    <w:lvl w:ilvl="2" w:tplc="11C4EF36">
      <w:numFmt w:val="none"/>
      <w:lvlText w:val=""/>
      <w:lvlJc w:val="left"/>
      <w:pPr>
        <w:tabs>
          <w:tab w:val="num" w:pos="360"/>
        </w:tabs>
      </w:pPr>
    </w:lvl>
    <w:lvl w:ilvl="3" w:tplc="9DA8CE6A">
      <w:numFmt w:val="none"/>
      <w:lvlText w:val=""/>
      <w:lvlJc w:val="left"/>
      <w:pPr>
        <w:tabs>
          <w:tab w:val="num" w:pos="360"/>
        </w:tabs>
      </w:pPr>
    </w:lvl>
    <w:lvl w:ilvl="4" w:tplc="5ACE1FC2">
      <w:numFmt w:val="none"/>
      <w:lvlText w:val=""/>
      <w:lvlJc w:val="left"/>
      <w:pPr>
        <w:tabs>
          <w:tab w:val="num" w:pos="360"/>
        </w:tabs>
      </w:pPr>
    </w:lvl>
    <w:lvl w:ilvl="5" w:tplc="D2F8F078">
      <w:numFmt w:val="none"/>
      <w:lvlText w:val=""/>
      <w:lvlJc w:val="left"/>
      <w:pPr>
        <w:tabs>
          <w:tab w:val="num" w:pos="360"/>
        </w:tabs>
      </w:pPr>
    </w:lvl>
    <w:lvl w:ilvl="6" w:tplc="C27CC078">
      <w:numFmt w:val="none"/>
      <w:lvlText w:val=""/>
      <w:lvlJc w:val="left"/>
      <w:pPr>
        <w:tabs>
          <w:tab w:val="num" w:pos="360"/>
        </w:tabs>
      </w:pPr>
    </w:lvl>
    <w:lvl w:ilvl="7" w:tplc="6D12CE74">
      <w:numFmt w:val="none"/>
      <w:lvlText w:val=""/>
      <w:lvlJc w:val="left"/>
      <w:pPr>
        <w:tabs>
          <w:tab w:val="num" w:pos="360"/>
        </w:tabs>
      </w:pPr>
    </w:lvl>
    <w:lvl w:ilvl="8" w:tplc="E85A77D6">
      <w:numFmt w:val="none"/>
      <w:lvlText w:val=""/>
      <w:lvlJc w:val="left"/>
      <w:pPr>
        <w:tabs>
          <w:tab w:val="num" w:pos="360"/>
        </w:tabs>
      </w:pPr>
    </w:lvl>
  </w:abstractNum>
  <w:abstractNum w:abstractNumId="16">
    <w:nsid w:val="6ECB2340"/>
    <w:multiLevelType w:val="hybridMultilevel"/>
    <w:tmpl w:val="09C8845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EE52647"/>
    <w:multiLevelType w:val="hybridMultilevel"/>
    <w:tmpl w:val="E0E8E2BC"/>
    <w:lvl w:ilvl="0" w:tplc="3946B10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8">
    <w:nsid w:val="768D58E5"/>
    <w:multiLevelType w:val="multilevel"/>
    <w:tmpl w:val="32B6E304"/>
    <w:lvl w:ilvl="0">
      <w:start w:val="3"/>
      <w:numFmt w:val="decimal"/>
      <w:lvlText w:val="%1"/>
      <w:lvlJc w:val="left"/>
      <w:pPr>
        <w:ind w:left="375" w:hanging="375"/>
      </w:pPr>
      <w:rPr>
        <w:rFonts w:hint="default"/>
      </w:rPr>
    </w:lvl>
    <w:lvl w:ilvl="1">
      <w:start w:val="2"/>
      <w:numFmt w:val="decimal"/>
      <w:lvlText w:val="%1.%2"/>
      <w:lvlJc w:val="left"/>
      <w:pPr>
        <w:ind w:left="936" w:hanging="375"/>
      </w:pPr>
      <w:rPr>
        <w:rFonts w:hint="default"/>
      </w:rPr>
    </w:lvl>
    <w:lvl w:ilvl="2">
      <w:start w:val="1"/>
      <w:numFmt w:val="decimal"/>
      <w:lvlText w:val="%1.%2.%3"/>
      <w:lvlJc w:val="left"/>
      <w:pPr>
        <w:ind w:left="1842" w:hanging="720"/>
      </w:pPr>
      <w:rPr>
        <w:rFonts w:hint="default"/>
      </w:rPr>
    </w:lvl>
    <w:lvl w:ilvl="3">
      <w:start w:val="1"/>
      <w:numFmt w:val="decimal"/>
      <w:lvlText w:val="%1.%2.%3.%4"/>
      <w:lvlJc w:val="left"/>
      <w:pPr>
        <w:ind w:left="2763" w:hanging="1080"/>
      </w:pPr>
      <w:rPr>
        <w:rFonts w:hint="default"/>
      </w:rPr>
    </w:lvl>
    <w:lvl w:ilvl="4">
      <w:start w:val="1"/>
      <w:numFmt w:val="decimal"/>
      <w:lvlText w:val="%1.%2.%3.%4.%5"/>
      <w:lvlJc w:val="left"/>
      <w:pPr>
        <w:ind w:left="3324" w:hanging="1080"/>
      </w:pPr>
      <w:rPr>
        <w:rFonts w:hint="default"/>
      </w:rPr>
    </w:lvl>
    <w:lvl w:ilvl="5">
      <w:start w:val="1"/>
      <w:numFmt w:val="decimal"/>
      <w:lvlText w:val="%1.%2.%3.%4.%5.%6"/>
      <w:lvlJc w:val="left"/>
      <w:pPr>
        <w:ind w:left="4245" w:hanging="1440"/>
      </w:pPr>
      <w:rPr>
        <w:rFonts w:hint="default"/>
      </w:rPr>
    </w:lvl>
    <w:lvl w:ilvl="6">
      <w:start w:val="1"/>
      <w:numFmt w:val="decimal"/>
      <w:lvlText w:val="%1.%2.%3.%4.%5.%6.%7"/>
      <w:lvlJc w:val="left"/>
      <w:pPr>
        <w:ind w:left="4806" w:hanging="1440"/>
      </w:pPr>
      <w:rPr>
        <w:rFonts w:hint="default"/>
      </w:rPr>
    </w:lvl>
    <w:lvl w:ilvl="7">
      <w:start w:val="1"/>
      <w:numFmt w:val="decimal"/>
      <w:lvlText w:val="%1.%2.%3.%4.%5.%6.%7.%8"/>
      <w:lvlJc w:val="left"/>
      <w:pPr>
        <w:ind w:left="5727" w:hanging="1800"/>
      </w:pPr>
      <w:rPr>
        <w:rFonts w:hint="default"/>
      </w:rPr>
    </w:lvl>
    <w:lvl w:ilvl="8">
      <w:start w:val="1"/>
      <w:numFmt w:val="decimal"/>
      <w:lvlText w:val="%1.%2.%3.%4.%5.%6.%7.%8.%9"/>
      <w:lvlJc w:val="left"/>
      <w:pPr>
        <w:ind w:left="6648" w:hanging="2160"/>
      </w:pPr>
      <w:rPr>
        <w:rFonts w:hint="default"/>
      </w:rPr>
    </w:lvl>
  </w:abstractNum>
  <w:num w:numId="1">
    <w:abstractNumId w:val="6"/>
  </w:num>
  <w:num w:numId="2">
    <w:abstractNumId w:val="4"/>
  </w:num>
  <w:num w:numId="3">
    <w:abstractNumId w:val="8"/>
  </w:num>
  <w:num w:numId="4">
    <w:abstractNumId w:val="0"/>
  </w:num>
  <w:num w:numId="5">
    <w:abstractNumId w:val="12"/>
  </w:num>
  <w:num w:numId="6">
    <w:abstractNumId w:val="16"/>
  </w:num>
  <w:num w:numId="7">
    <w:abstractNumId w:val="15"/>
  </w:num>
  <w:num w:numId="8">
    <w:abstractNumId w:val="5"/>
  </w:num>
  <w:num w:numId="9">
    <w:abstractNumId w:val="14"/>
  </w:num>
  <w:num w:numId="10">
    <w:abstractNumId w:val="9"/>
  </w:num>
  <w:num w:numId="11">
    <w:abstractNumId w:val="1"/>
  </w:num>
  <w:num w:numId="12">
    <w:abstractNumId w:val="3"/>
  </w:num>
  <w:num w:numId="13">
    <w:abstractNumId w:val="13"/>
  </w:num>
  <w:num w:numId="14">
    <w:abstractNumId w:val="18"/>
  </w:num>
  <w:num w:numId="15">
    <w:abstractNumId w:val="10"/>
  </w:num>
  <w:num w:numId="16">
    <w:abstractNumId w:val="11"/>
  </w:num>
  <w:num w:numId="17">
    <w:abstractNumId w:val="2"/>
  </w:num>
  <w:num w:numId="18">
    <w:abstractNumId w:val="7"/>
  </w:num>
  <w:num w:numId="1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20"/>
  <w:drawingGridHorizontalSpacing w:val="120"/>
  <w:displayHorizontalDrawingGridEvery w:val="2"/>
  <w:characterSpacingControl w:val="doNotCompress"/>
  <w:hdrShapeDefaults>
    <o:shapedefaults v:ext="edit" spidmax="35841"/>
  </w:hdrShapeDefaults>
  <w:footnotePr>
    <w:footnote w:id="-1"/>
    <w:footnote w:id="0"/>
  </w:footnotePr>
  <w:endnotePr>
    <w:endnote w:id="-1"/>
    <w:endnote w:id="0"/>
  </w:endnotePr>
  <w:compat/>
  <w:rsids>
    <w:rsidRoot w:val="00225822"/>
    <w:rsid w:val="000130B4"/>
    <w:rsid w:val="00013426"/>
    <w:rsid w:val="0001403C"/>
    <w:rsid w:val="00023698"/>
    <w:rsid w:val="00033B62"/>
    <w:rsid w:val="000349C3"/>
    <w:rsid w:val="00042A90"/>
    <w:rsid w:val="000537D5"/>
    <w:rsid w:val="00056853"/>
    <w:rsid w:val="00056C24"/>
    <w:rsid w:val="000601AA"/>
    <w:rsid w:val="00063A54"/>
    <w:rsid w:val="00064F19"/>
    <w:rsid w:val="000733B2"/>
    <w:rsid w:val="00075730"/>
    <w:rsid w:val="00077456"/>
    <w:rsid w:val="00092280"/>
    <w:rsid w:val="00093F66"/>
    <w:rsid w:val="000A00FE"/>
    <w:rsid w:val="000A0213"/>
    <w:rsid w:val="000A2B19"/>
    <w:rsid w:val="000B6C5B"/>
    <w:rsid w:val="000B767F"/>
    <w:rsid w:val="000C2A26"/>
    <w:rsid w:val="000C307A"/>
    <w:rsid w:val="000C450C"/>
    <w:rsid w:val="000C778F"/>
    <w:rsid w:val="000E7E5D"/>
    <w:rsid w:val="000F2163"/>
    <w:rsid w:val="000F2C1B"/>
    <w:rsid w:val="000F383D"/>
    <w:rsid w:val="000F7437"/>
    <w:rsid w:val="000F7E78"/>
    <w:rsid w:val="00103245"/>
    <w:rsid w:val="001048BC"/>
    <w:rsid w:val="0011147B"/>
    <w:rsid w:val="001236A0"/>
    <w:rsid w:val="00133C54"/>
    <w:rsid w:val="0014360F"/>
    <w:rsid w:val="00146F35"/>
    <w:rsid w:val="00151ADE"/>
    <w:rsid w:val="001538D2"/>
    <w:rsid w:val="00156B27"/>
    <w:rsid w:val="00160CD4"/>
    <w:rsid w:val="00163EE1"/>
    <w:rsid w:val="0017655D"/>
    <w:rsid w:val="001772FB"/>
    <w:rsid w:val="00180865"/>
    <w:rsid w:val="001847CF"/>
    <w:rsid w:val="00193790"/>
    <w:rsid w:val="001A0301"/>
    <w:rsid w:val="001A35DB"/>
    <w:rsid w:val="001B07E6"/>
    <w:rsid w:val="001B0E38"/>
    <w:rsid w:val="001C0355"/>
    <w:rsid w:val="001C0811"/>
    <w:rsid w:val="001C15ED"/>
    <w:rsid w:val="001D0840"/>
    <w:rsid w:val="001D6398"/>
    <w:rsid w:val="001D6F05"/>
    <w:rsid w:val="001E2551"/>
    <w:rsid w:val="001E41B7"/>
    <w:rsid w:val="001E56CC"/>
    <w:rsid w:val="001F4CB8"/>
    <w:rsid w:val="001F587C"/>
    <w:rsid w:val="001F6FF0"/>
    <w:rsid w:val="00203405"/>
    <w:rsid w:val="002137FB"/>
    <w:rsid w:val="002201C7"/>
    <w:rsid w:val="00220B88"/>
    <w:rsid w:val="00221358"/>
    <w:rsid w:val="00225673"/>
    <w:rsid w:val="00225822"/>
    <w:rsid w:val="002319B9"/>
    <w:rsid w:val="0023484A"/>
    <w:rsid w:val="002400C5"/>
    <w:rsid w:val="0024551B"/>
    <w:rsid w:val="00266B0E"/>
    <w:rsid w:val="00270A35"/>
    <w:rsid w:val="00271BD9"/>
    <w:rsid w:val="00282D14"/>
    <w:rsid w:val="00283A92"/>
    <w:rsid w:val="002941EB"/>
    <w:rsid w:val="00296DD6"/>
    <w:rsid w:val="002A3789"/>
    <w:rsid w:val="002A5125"/>
    <w:rsid w:val="002B44D4"/>
    <w:rsid w:val="002C44A3"/>
    <w:rsid w:val="002C6EE8"/>
    <w:rsid w:val="002D5550"/>
    <w:rsid w:val="002D5C06"/>
    <w:rsid w:val="002E75DC"/>
    <w:rsid w:val="002F0354"/>
    <w:rsid w:val="002F224F"/>
    <w:rsid w:val="002F49FA"/>
    <w:rsid w:val="002F4D20"/>
    <w:rsid w:val="003014D3"/>
    <w:rsid w:val="00306D24"/>
    <w:rsid w:val="00310A1E"/>
    <w:rsid w:val="0031330A"/>
    <w:rsid w:val="003209D9"/>
    <w:rsid w:val="00323A4D"/>
    <w:rsid w:val="0032587D"/>
    <w:rsid w:val="0032732B"/>
    <w:rsid w:val="00331670"/>
    <w:rsid w:val="00340B20"/>
    <w:rsid w:val="003449AA"/>
    <w:rsid w:val="003557CF"/>
    <w:rsid w:val="003574B5"/>
    <w:rsid w:val="003611A8"/>
    <w:rsid w:val="00363831"/>
    <w:rsid w:val="00365248"/>
    <w:rsid w:val="0037457B"/>
    <w:rsid w:val="00381208"/>
    <w:rsid w:val="003826A2"/>
    <w:rsid w:val="00383368"/>
    <w:rsid w:val="00392175"/>
    <w:rsid w:val="00393741"/>
    <w:rsid w:val="00393B5D"/>
    <w:rsid w:val="00393D3D"/>
    <w:rsid w:val="003A0C24"/>
    <w:rsid w:val="003A7F67"/>
    <w:rsid w:val="003B271E"/>
    <w:rsid w:val="003C10F2"/>
    <w:rsid w:val="003C159E"/>
    <w:rsid w:val="003C2B70"/>
    <w:rsid w:val="003D1D51"/>
    <w:rsid w:val="003D3A10"/>
    <w:rsid w:val="003D66E8"/>
    <w:rsid w:val="003E036D"/>
    <w:rsid w:val="003E088A"/>
    <w:rsid w:val="003E40EA"/>
    <w:rsid w:val="003E46D8"/>
    <w:rsid w:val="003E46DB"/>
    <w:rsid w:val="0040393C"/>
    <w:rsid w:val="004135F3"/>
    <w:rsid w:val="00415127"/>
    <w:rsid w:val="004210B1"/>
    <w:rsid w:val="004212AF"/>
    <w:rsid w:val="0042311A"/>
    <w:rsid w:val="00425BE0"/>
    <w:rsid w:val="00463D65"/>
    <w:rsid w:val="00465A3F"/>
    <w:rsid w:val="00465C38"/>
    <w:rsid w:val="00472E83"/>
    <w:rsid w:val="00475689"/>
    <w:rsid w:val="0047588F"/>
    <w:rsid w:val="00476F8B"/>
    <w:rsid w:val="00482D89"/>
    <w:rsid w:val="0049141F"/>
    <w:rsid w:val="004914B4"/>
    <w:rsid w:val="004926E0"/>
    <w:rsid w:val="004A0094"/>
    <w:rsid w:val="004A4790"/>
    <w:rsid w:val="004A50B4"/>
    <w:rsid w:val="004A6795"/>
    <w:rsid w:val="004A7077"/>
    <w:rsid w:val="004B2EA1"/>
    <w:rsid w:val="004B63D3"/>
    <w:rsid w:val="004C101B"/>
    <w:rsid w:val="004C47B1"/>
    <w:rsid w:val="004C4877"/>
    <w:rsid w:val="004D3161"/>
    <w:rsid w:val="004D3A80"/>
    <w:rsid w:val="004E094F"/>
    <w:rsid w:val="004E405F"/>
    <w:rsid w:val="004E47D2"/>
    <w:rsid w:val="004E537D"/>
    <w:rsid w:val="004E593D"/>
    <w:rsid w:val="004E62C6"/>
    <w:rsid w:val="004F3D14"/>
    <w:rsid w:val="004F5694"/>
    <w:rsid w:val="004F5CFC"/>
    <w:rsid w:val="00502338"/>
    <w:rsid w:val="0050468B"/>
    <w:rsid w:val="00506C8A"/>
    <w:rsid w:val="005073D5"/>
    <w:rsid w:val="00516037"/>
    <w:rsid w:val="00516C79"/>
    <w:rsid w:val="00521E93"/>
    <w:rsid w:val="00524CA7"/>
    <w:rsid w:val="00530604"/>
    <w:rsid w:val="005306D8"/>
    <w:rsid w:val="00530D42"/>
    <w:rsid w:val="00553625"/>
    <w:rsid w:val="00560FBE"/>
    <w:rsid w:val="00561342"/>
    <w:rsid w:val="00564E64"/>
    <w:rsid w:val="005710D3"/>
    <w:rsid w:val="00572331"/>
    <w:rsid w:val="005808FE"/>
    <w:rsid w:val="0058455E"/>
    <w:rsid w:val="00586B4F"/>
    <w:rsid w:val="005910E9"/>
    <w:rsid w:val="005922FD"/>
    <w:rsid w:val="005A0568"/>
    <w:rsid w:val="005A3A20"/>
    <w:rsid w:val="005A5B2F"/>
    <w:rsid w:val="005A5F06"/>
    <w:rsid w:val="005A6D70"/>
    <w:rsid w:val="005B1126"/>
    <w:rsid w:val="005B1390"/>
    <w:rsid w:val="005B7B4F"/>
    <w:rsid w:val="005C54E3"/>
    <w:rsid w:val="005D1CA3"/>
    <w:rsid w:val="005E4AC1"/>
    <w:rsid w:val="005E667C"/>
    <w:rsid w:val="005E675B"/>
    <w:rsid w:val="005F1DC2"/>
    <w:rsid w:val="005F44C3"/>
    <w:rsid w:val="005F5BEA"/>
    <w:rsid w:val="00600AAE"/>
    <w:rsid w:val="0061415D"/>
    <w:rsid w:val="00617487"/>
    <w:rsid w:val="006213C7"/>
    <w:rsid w:val="00627450"/>
    <w:rsid w:val="00642608"/>
    <w:rsid w:val="006426F4"/>
    <w:rsid w:val="00643077"/>
    <w:rsid w:val="00646738"/>
    <w:rsid w:val="006475F1"/>
    <w:rsid w:val="00654599"/>
    <w:rsid w:val="00654F46"/>
    <w:rsid w:val="006567CA"/>
    <w:rsid w:val="00663D9A"/>
    <w:rsid w:val="00665F97"/>
    <w:rsid w:val="00671A4E"/>
    <w:rsid w:val="00675172"/>
    <w:rsid w:val="006801B2"/>
    <w:rsid w:val="006A5518"/>
    <w:rsid w:val="006B0D6B"/>
    <w:rsid w:val="006B2BEC"/>
    <w:rsid w:val="006B6F74"/>
    <w:rsid w:val="006C2764"/>
    <w:rsid w:val="006C5131"/>
    <w:rsid w:val="006C584D"/>
    <w:rsid w:val="006C7E5C"/>
    <w:rsid w:val="006D1527"/>
    <w:rsid w:val="006D1677"/>
    <w:rsid w:val="006D4BBE"/>
    <w:rsid w:val="006D555B"/>
    <w:rsid w:val="006F4ED8"/>
    <w:rsid w:val="006F73AF"/>
    <w:rsid w:val="006F7CC7"/>
    <w:rsid w:val="007057DC"/>
    <w:rsid w:val="00705CBB"/>
    <w:rsid w:val="00715381"/>
    <w:rsid w:val="00717707"/>
    <w:rsid w:val="00723418"/>
    <w:rsid w:val="00724AB5"/>
    <w:rsid w:val="00726B47"/>
    <w:rsid w:val="00727BDC"/>
    <w:rsid w:val="00727E11"/>
    <w:rsid w:val="00730925"/>
    <w:rsid w:val="00734A9D"/>
    <w:rsid w:val="007460F9"/>
    <w:rsid w:val="00747B9A"/>
    <w:rsid w:val="0075262D"/>
    <w:rsid w:val="00752726"/>
    <w:rsid w:val="007558C6"/>
    <w:rsid w:val="007601F3"/>
    <w:rsid w:val="00761591"/>
    <w:rsid w:val="00766C97"/>
    <w:rsid w:val="00774058"/>
    <w:rsid w:val="00777E1C"/>
    <w:rsid w:val="007840C3"/>
    <w:rsid w:val="00792C91"/>
    <w:rsid w:val="00792DE5"/>
    <w:rsid w:val="007959FE"/>
    <w:rsid w:val="00796A0C"/>
    <w:rsid w:val="007A04B3"/>
    <w:rsid w:val="007A13B8"/>
    <w:rsid w:val="007A427A"/>
    <w:rsid w:val="007A53DD"/>
    <w:rsid w:val="007A6D4C"/>
    <w:rsid w:val="007B0687"/>
    <w:rsid w:val="007B54CA"/>
    <w:rsid w:val="007C365B"/>
    <w:rsid w:val="007D2BF8"/>
    <w:rsid w:val="007D33FD"/>
    <w:rsid w:val="007D6BB8"/>
    <w:rsid w:val="007E6336"/>
    <w:rsid w:val="00802F55"/>
    <w:rsid w:val="008048CB"/>
    <w:rsid w:val="00832E91"/>
    <w:rsid w:val="00834313"/>
    <w:rsid w:val="00836E20"/>
    <w:rsid w:val="00843719"/>
    <w:rsid w:val="00850EFB"/>
    <w:rsid w:val="0085180D"/>
    <w:rsid w:val="00853A9D"/>
    <w:rsid w:val="00860667"/>
    <w:rsid w:val="00861945"/>
    <w:rsid w:val="00864A2F"/>
    <w:rsid w:val="008668C2"/>
    <w:rsid w:val="008669A8"/>
    <w:rsid w:val="00870A04"/>
    <w:rsid w:val="00880F59"/>
    <w:rsid w:val="008A7CDE"/>
    <w:rsid w:val="008B3875"/>
    <w:rsid w:val="008B3E63"/>
    <w:rsid w:val="008B51C8"/>
    <w:rsid w:val="008B6653"/>
    <w:rsid w:val="008C145E"/>
    <w:rsid w:val="008C3976"/>
    <w:rsid w:val="008C3A68"/>
    <w:rsid w:val="008D20B6"/>
    <w:rsid w:val="008E207D"/>
    <w:rsid w:val="008F13F2"/>
    <w:rsid w:val="00907CFD"/>
    <w:rsid w:val="0091649F"/>
    <w:rsid w:val="0092345E"/>
    <w:rsid w:val="009271CD"/>
    <w:rsid w:val="00933DA1"/>
    <w:rsid w:val="00933FCE"/>
    <w:rsid w:val="00935CB5"/>
    <w:rsid w:val="0094434F"/>
    <w:rsid w:val="009478C8"/>
    <w:rsid w:val="009518CF"/>
    <w:rsid w:val="0095409E"/>
    <w:rsid w:val="00956994"/>
    <w:rsid w:val="0096115C"/>
    <w:rsid w:val="0097145E"/>
    <w:rsid w:val="00971FD1"/>
    <w:rsid w:val="0097550D"/>
    <w:rsid w:val="00981858"/>
    <w:rsid w:val="00986CF2"/>
    <w:rsid w:val="009978F5"/>
    <w:rsid w:val="009A00F4"/>
    <w:rsid w:val="009A2A24"/>
    <w:rsid w:val="009A69AE"/>
    <w:rsid w:val="009B028C"/>
    <w:rsid w:val="009B49CE"/>
    <w:rsid w:val="009B4D3A"/>
    <w:rsid w:val="009D11E7"/>
    <w:rsid w:val="009D509B"/>
    <w:rsid w:val="009E1000"/>
    <w:rsid w:val="009F5FE9"/>
    <w:rsid w:val="009F77F0"/>
    <w:rsid w:val="00A07163"/>
    <w:rsid w:val="00A07302"/>
    <w:rsid w:val="00A13087"/>
    <w:rsid w:val="00A23A36"/>
    <w:rsid w:val="00A4472D"/>
    <w:rsid w:val="00A44D28"/>
    <w:rsid w:val="00A4738F"/>
    <w:rsid w:val="00A47549"/>
    <w:rsid w:val="00A53417"/>
    <w:rsid w:val="00A56C56"/>
    <w:rsid w:val="00A56E64"/>
    <w:rsid w:val="00A57B5A"/>
    <w:rsid w:val="00A61C44"/>
    <w:rsid w:val="00A646FA"/>
    <w:rsid w:val="00A701AF"/>
    <w:rsid w:val="00A76199"/>
    <w:rsid w:val="00A811CC"/>
    <w:rsid w:val="00A827B4"/>
    <w:rsid w:val="00A91409"/>
    <w:rsid w:val="00A91EE9"/>
    <w:rsid w:val="00A9642F"/>
    <w:rsid w:val="00AA5ACA"/>
    <w:rsid w:val="00AA748D"/>
    <w:rsid w:val="00AB57F8"/>
    <w:rsid w:val="00AC1D19"/>
    <w:rsid w:val="00AC2872"/>
    <w:rsid w:val="00AC7AA3"/>
    <w:rsid w:val="00AD750B"/>
    <w:rsid w:val="00AD7B9A"/>
    <w:rsid w:val="00AE4094"/>
    <w:rsid w:val="00AF0175"/>
    <w:rsid w:val="00AF2E7B"/>
    <w:rsid w:val="00AF731B"/>
    <w:rsid w:val="00B07B05"/>
    <w:rsid w:val="00B10039"/>
    <w:rsid w:val="00B11A24"/>
    <w:rsid w:val="00B12663"/>
    <w:rsid w:val="00B1300C"/>
    <w:rsid w:val="00B154C9"/>
    <w:rsid w:val="00B17170"/>
    <w:rsid w:val="00B25BDD"/>
    <w:rsid w:val="00B26292"/>
    <w:rsid w:val="00B2757D"/>
    <w:rsid w:val="00B35A7F"/>
    <w:rsid w:val="00B42048"/>
    <w:rsid w:val="00B42A82"/>
    <w:rsid w:val="00B45901"/>
    <w:rsid w:val="00B6041A"/>
    <w:rsid w:val="00B66A61"/>
    <w:rsid w:val="00B70541"/>
    <w:rsid w:val="00B73E89"/>
    <w:rsid w:val="00B8115A"/>
    <w:rsid w:val="00B8182C"/>
    <w:rsid w:val="00B830D1"/>
    <w:rsid w:val="00B85760"/>
    <w:rsid w:val="00B86FCB"/>
    <w:rsid w:val="00B872DE"/>
    <w:rsid w:val="00B9785A"/>
    <w:rsid w:val="00BA3F31"/>
    <w:rsid w:val="00BA3FE8"/>
    <w:rsid w:val="00BB2C67"/>
    <w:rsid w:val="00BB3FBD"/>
    <w:rsid w:val="00BB7914"/>
    <w:rsid w:val="00BD4672"/>
    <w:rsid w:val="00BD4858"/>
    <w:rsid w:val="00BD65D1"/>
    <w:rsid w:val="00BE1F22"/>
    <w:rsid w:val="00BF445B"/>
    <w:rsid w:val="00C077B1"/>
    <w:rsid w:val="00C07DEB"/>
    <w:rsid w:val="00C1777E"/>
    <w:rsid w:val="00C23944"/>
    <w:rsid w:val="00C3406B"/>
    <w:rsid w:val="00C37521"/>
    <w:rsid w:val="00C41CCC"/>
    <w:rsid w:val="00C42B18"/>
    <w:rsid w:val="00C45CA5"/>
    <w:rsid w:val="00C751EE"/>
    <w:rsid w:val="00C75D6F"/>
    <w:rsid w:val="00C838E9"/>
    <w:rsid w:val="00C83F1B"/>
    <w:rsid w:val="00C90B7E"/>
    <w:rsid w:val="00C97447"/>
    <w:rsid w:val="00CA2101"/>
    <w:rsid w:val="00CA4AF2"/>
    <w:rsid w:val="00CA52C6"/>
    <w:rsid w:val="00CB1309"/>
    <w:rsid w:val="00CB4950"/>
    <w:rsid w:val="00CB75A5"/>
    <w:rsid w:val="00CC634C"/>
    <w:rsid w:val="00CD0AA1"/>
    <w:rsid w:val="00CD264D"/>
    <w:rsid w:val="00CD2C7A"/>
    <w:rsid w:val="00CD795B"/>
    <w:rsid w:val="00CD7DFD"/>
    <w:rsid w:val="00CE34DF"/>
    <w:rsid w:val="00CE36CD"/>
    <w:rsid w:val="00CF29E1"/>
    <w:rsid w:val="00CF2E0E"/>
    <w:rsid w:val="00CF5F91"/>
    <w:rsid w:val="00D04457"/>
    <w:rsid w:val="00D072C6"/>
    <w:rsid w:val="00D17A5A"/>
    <w:rsid w:val="00D3327D"/>
    <w:rsid w:val="00D34AEB"/>
    <w:rsid w:val="00D35001"/>
    <w:rsid w:val="00D51AB7"/>
    <w:rsid w:val="00D65E9F"/>
    <w:rsid w:val="00D66522"/>
    <w:rsid w:val="00D67564"/>
    <w:rsid w:val="00D731D3"/>
    <w:rsid w:val="00D737FD"/>
    <w:rsid w:val="00D73B17"/>
    <w:rsid w:val="00D80BE5"/>
    <w:rsid w:val="00D83596"/>
    <w:rsid w:val="00D9044E"/>
    <w:rsid w:val="00D9267F"/>
    <w:rsid w:val="00D96690"/>
    <w:rsid w:val="00DB001D"/>
    <w:rsid w:val="00DC0C6D"/>
    <w:rsid w:val="00DC757C"/>
    <w:rsid w:val="00DD19FC"/>
    <w:rsid w:val="00DD207E"/>
    <w:rsid w:val="00DD430A"/>
    <w:rsid w:val="00DD5F19"/>
    <w:rsid w:val="00DD7B59"/>
    <w:rsid w:val="00DE0224"/>
    <w:rsid w:val="00DE16D4"/>
    <w:rsid w:val="00DE6F17"/>
    <w:rsid w:val="00DF2ADD"/>
    <w:rsid w:val="00E02815"/>
    <w:rsid w:val="00E03A9E"/>
    <w:rsid w:val="00E05488"/>
    <w:rsid w:val="00E05552"/>
    <w:rsid w:val="00E1368D"/>
    <w:rsid w:val="00E14BEC"/>
    <w:rsid w:val="00E1721E"/>
    <w:rsid w:val="00E20025"/>
    <w:rsid w:val="00E2033F"/>
    <w:rsid w:val="00E2206A"/>
    <w:rsid w:val="00E302D4"/>
    <w:rsid w:val="00E3121D"/>
    <w:rsid w:val="00E319C7"/>
    <w:rsid w:val="00E33020"/>
    <w:rsid w:val="00E36897"/>
    <w:rsid w:val="00E4278D"/>
    <w:rsid w:val="00E45E21"/>
    <w:rsid w:val="00E54897"/>
    <w:rsid w:val="00E5618D"/>
    <w:rsid w:val="00E6709C"/>
    <w:rsid w:val="00E67C8A"/>
    <w:rsid w:val="00E71BD7"/>
    <w:rsid w:val="00E8072A"/>
    <w:rsid w:val="00E81DF2"/>
    <w:rsid w:val="00E82D3B"/>
    <w:rsid w:val="00E84978"/>
    <w:rsid w:val="00E84A69"/>
    <w:rsid w:val="00EA1DA2"/>
    <w:rsid w:val="00EA43FA"/>
    <w:rsid w:val="00EA6234"/>
    <w:rsid w:val="00EA7B42"/>
    <w:rsid w:val="00EB1C2B"/>
    <w:rsid w:val="00EB375A"/>
    <w:rsid w:val="00EB650E"/>
    <w:rsid w:val="00EC0585"/>
    <w:rsid w:val="00EC120B"/>
    <w:rsid w:val="00EC2A54"/>
    <w:rsid w:val="00EC7078"/>
    <w:rsid w:val="00EE0097"/>
    <w:rsid w:val="00EE1572"/>
    <w:rsid w:val="00EE177D"/>
    <w:rsid w:val="00EE378B"/>
    <w:rsid w:val="00EF2EF9"/>
    <w:rsid w:val="00EF3173"/>
    <w:rsid w:val="00EF44BB"/>
    <w:rsid w:val="00EF50EC"/>
    <w:rsid w:val="00EF6287"/>
    <w:rsid w:val="00F00FCD"/>
    <w:rsid w:val="00F02265"/>
    <w:rsid w:val="00F07059"/>
    <w:rsid w:val="00F10328"/>
    <w:rsid w:val="00F236E3"/>
    <w:rsid w:val="00F2622D"/>
    <w:rsid w:val="00F26FD0"/>
    <w:rsid w:val="00F32A31"/>
    <w:rsid w:val="00F354BF"/>
    <w:rsid w:val="00F35B4B"/>
    <w:rsid w:val="00F370E7"/>
    <w:rsid w:val="00F463A5"/>
    <w:rsid w:val="00F5220C"/>
    <w:rsid w:val="00F6042F"/>
    <w:rsid w:val="00F70186"/>
    <w:rsid w:val="00F841AD"/>
    <w:rsid w:val="00FA5CAD"/>
    <w:rsid w:val="00FA5E44"/>
    <w:rsid w:val="00FC4484"/>
    <w:rsid w:val="00FD0D3C"/>
    <w:rsid w:val="00FD15C8"/>
    <w:rsid w:val="00FD2F95"/>
    <w:rsid w:val="00FD4D69"/>
    <w:rsid w:val="00FD61D3"/>
    <w:rsid w:val="00FD6844"/>
    <w:rsid w:val="00FE6CEA"/>
    <w:rsid w:val="00FE71E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rules v:ext="edit">
        <o:r id="V:Rule2" type="connector" idref="#AutoShape 2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5822"/>
    <w:pPr>
      <w:jc w:val="both"/>
    </w:pPr>
    <w:rPr>
      <w:rFonts w:eastAsia="Calibri"/>
      <w:noProof/>
      <w:color w:val="002060"/>
      <w:sz w:val="24"/>
      <w:szCs w:val="24"/>
    </w:rPr>
  </w:style>
  <w:style w:type="paragraph" w:styleId="Heading1">
    <w:name w:val="heading 1"/>
    <w:basedOn w:val="Normal"/>
    <w:link w:val="Heading1Char"/>
    <w:uiPriority w:val="9"/>
    <w:qFormat/>
    <w:rsid w:val="00C90B7E"/>
    <w:pPr>
      <w:spacing w:before="100" w:beforeAutospacing="1" w:after="100" w:afterAutospacing="1"/>
      <w:jc w:val="left"/>
      <w:outlineLvl w:val="0"/>
    </w:pPr>
    <w:rPr>
      <w:rFonts w:eastAsia="Times New Roman"/>
      <w:b/>
      <w:bCs/>
      <w:noProof w:val="0"/>
      <w:color w:val="auto"/>
      <w:kern w:val="36"/>
      <w:sz w:val="48"/>
      <w:szCs w:val="48"/>
    </w:rPr>
  </w:style>
  <w:style w:type="paragraph" w:styleId="Heading2">
    <w:name w:val="heading 2"/>
    <w:basedOn w:val="Normal"/>
    <w:next w:val="Normal"/>
    <w:link w:val="Heading2Char"/>
    <w:unhideWhenUsed/>
    <w:qFormat/>
    <w:rsid w:val="00C3752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next w:val="Normal"/>
    <w:link w:val="Heading5Char"/>
    <w:qFormat/>
    <w:rsid w:val="00475689"/>
    <w:pPr>
      <w:keepNext/>
      <w:jc w:val="left"/>
      <w:outlineLvl w:val="4"/>
    </w:pPr>
    <w:rPr>
      <w:rFonts w:ascii=".VnTime" w:eastAsia="Times New Roman" w:hAnsi=".VnTime"/>
      <w:b/>
      <w:noProof w:val="0"/>
      <w:color w:val="000000"/>
      <w:sz w:val="28"/>
      <w:szCs w:val="20"/>
    </w:rPr>
  </w:style>
  <w:style w:type="paragraph" w:styleId="Heading9">
    <w:name w:val="heading 9"/>
    <w:basedOn w:val="Normal"/>
    <w:next w:val="Normal"/>
    <w:link w:val="Heading9Char"/>
    <w:qFormat/>
    <w:rsid w:val="00475689"/>
    <w:pPr>
      <w:keepNext/>
      <w:ind w:firstLine="603"/>
      <w:jc w:val="center"/>
      <w:outlineLvl w:val="8"/>
    </w:pPr>
    <w:rPr>
      <w:rFonts w:ascii=".VnTimeH" w:eastAsia="Times New Roman" w:hAnsi=".VnTimeH"/>
      <w:b/>
      <w:bCs/>
      <w:noProof w:val="0"/>
      <w:color w:val="auto"/>
      <w:sz w:val="2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25822"/>
    <w:pPr>
      <w:jc w:val="both"/>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225822"/>
    <w:pPr>
      <w:pageBreakBefore/>
      <w:spacing w:before="100" w:beforeAutospacing="1" w:after="100" w:afterAutospacing="1"/>
      <w:jc w:val="left"/>
    </w:pPr>
    <w:rPr>
      <w:rFonts w:ascii="Tahoma" w:eastAsia="Times New Roman" w:hAnsi="Tahoma" w:cs="Tahoma"/>
      <w:noProof w:val="0"/>
      <w:color w:val="auto"/>
      <w:sz w:val="20"/>
      <w:szCs w:val="20"/>
    </w:rPr>
  </w:style>
  <w:style w:type="paragraph" w:styleId="Header">
    <w:name w:val="header"/>
    <w:basedOn w:val="Normal"/>
    <w:link w:val="HeaderChar"/>
    <w:uiPriority w:val="99"/>
    <w:rsid w:val="00DE6F17"/>
    <w:pPr>
      <w:tabs>
        <w:tab w:val="center" w:pos="4680"/>
        <w:tab w:val="right" w:pos="9360"/>
      </w:tabs>
    </w:pPr>
  </w:style>
  <w:style w:type="character" w:customStyle="1" w:styleId="HeaderChar">
    <w:name w:val="Header Char"/>
    <w:basedOn w:val="DefaultParagraphFont"/>
    <w:link w:val="Header"/>
    <w:uiPriority w:val="99"/>
    <w:rsid w:val="00DE6F17"/>
    <w:rPr>
      <w:rFonts w:eastAsia="Calibri"/>
      <w:noProof/>
      <w:color w:val="002060"/>
      <w:sz w:val="24"/>
      <w:szCs w:val="24"/>
    </w:rPr>
  </w:style>
  <w:style w:type="paragraph" w:styleId="Footer">
    <w:name w:val="footer"/>
    <w:basedOn w:val="Normal"/>
    <w:link w:val="FooterChar"/>
    <w:uiPriority w:val="99"/>
    <w:rsid w:val="00DE6F17"/>
    <w:pPr>
      <w:tabs>
        <w:tab w:val="center" w:pos="4680"/>
        <w:tab w:val="right" w:pos="9360"/>
      </w:tabs>
    </w:pPr>
  </w:style>
  <w:style w:type="character" w:customStyle="1" w:styleId="FooterChar">
    <w:name w:val="Footer Char"/>
    <w:basedOn w:val="DefaultParagraphFont"/>
    <w:link w:val="Footer"/>
    <w:uiPriority w:val="99"/>
    <w:rsid w:val="00DE6F17"/>
    <w:rPr>
      <w:rFonts w:eastAsia="Calibri"/>
      <w:noProof/>
      <w:color w:val="002060"/>
      <w:sz w:val="24"/>
      <w:szCs w:val="24"/>
    </w:rPr>
  </w:style>
  <w:style w:type="character" w:styleId="Strong">
    <w:name w:val="Strong"/>
    <w:basedOn w:val="DefaultParagraphFont"/>
    <w:uiPriority w:val="22"/>
    <w:qFormat/>
    <w:rsid w:val="00665F97"/>
    <w:rPr>
      <w:b/>
      <w:bCs/>
    </w:rPr>
  </w:style>
  <w:style w:type="paragraph" w:styleId="BodyText">
    <w:name w:val="Body Text"/>
    <w:aliases w:val=" Char,Body Text Char Char,Body Text Char Char Char Char Char Char Char Char Char Char Char Char Char Char Char Char Char"/>
    <w:basedOn w:val="Normal"/>
    <w:link w:val="BodyTextChar"/>
    <w:rsid w:val="00665F97"/>
    <w:rPr>
      <w:rFonts w:ascii=".VnTime" w:eastAsia="Times New Roman" w:hAnsi=".VnTime"/>
      <w:noProof w:val="0"/>
      <w:color w:val="auto"/>
      <w:sz w:val="28"/>
      <w:szCs w:val="20"/>
    </w:rPr>
  </w:style>
  <w:style w:type="character" w:customStyle="1" w:styleId="BodyTextChar">
    <w:name w:val="Body Text Char"/>
    <w:aliases w:val=" Char Char,Body Text Char Char Char,Body Text Char Char Char Char Char Char Char Char Char Char Char Char Char Char Char Char Char Char"/>
    <w:basedOn w:val="DefaultParagraphFont"/>
    <w:link w:val="BodyText"/>
    <w:rsid w:val="00665F97"/>
    <w:rPr>
      <w:rFonts w:ascii=".VnTime" w:hAnsi=".VnTime"/>
      <w:sz w:val="28"/>
    </w:rPr>
  </w:style>
  <w:style w:type="paragraph" w:styleId="BodyTextIndent2">
    <w:name w:val="Body Text Indent 2"/>
    <w:basedOn w:val="Normal"/>
    <w:link w:val="BodyTextIndent2Char"/>
    <w:unhideWhenUsed/>
    <w:rsid w:val="001B0E38"/>
    <w:pPr>
      <w:spacing w:before="120" w:after="120" w:line="480" w:lineRule="auto"/>
      <w:ind w:left="360"/>
      <w:jc w:val="left"/>
    </w:pPr>
    <w:rPr>
      <w:rFonts w:ascii="Calibri" w:hAnsi="Calibri"/>
      <w:noProof w:val="0"/>
      <w:color w:val="auto"/>
      <w:sz w:val="22"/>
      <w:szCs w:val="22"/>
    </w:rPr>
  </w:style>
  <w:style w:type="character" w:customStyle="1" w:styleId="BodyTextIndent2Char">
    <w:name w:val="Body Text Indent 2 Char"/>
    <w:basedOn w:val="DefaultParagraphFont"/>
    <w:link w:val="BodyTextIndent2"/>
    <w:rsid w:val="001B0E38"/>
    <w:rPr>
      <w:rFonts w:ascii="Calibri" w:eastAsia="Calibri" w:hAnsi="Calibri"/>
      <w:sz w:val="22"/>
      <w:szCs w:val="22"/>
    </w:rPr>
  </w:style>
  <w:style w:type="paragraph" w:styleId="ListParagraph">
    <w:name w:val="List Paragraph"/>
    <w:basedOn w:val="Normal"/>
    <w:qFormat/>
    <w:rsid w:val="001B0E38"/>
    <w:pPr>
      <w:spacing w:after="200" w:line="276" w:lineRule="auto"/>
      <w:ind w:left="720"/>
      <w:contextualSpacing/>
      <w:jc w:val="left"/>
    </w:pPr>
    <w:rPr>
      <w:rFonts w:ascii="Calibri" w:hAnsi="Calibri"/>
      <w:noProof w:val="0"/>
      <w:color w:val="auto"/>
      <w:sz w:val="22"/>
      <w:szCs w:val="22"/>
    </w:rPr>
  </w:style>
  <w:style w:type="paragraph" w:styleId="NormalWeb">
    <w:name w:val="Normal (Web)"/>
    <w:basedOn w:val="Normal"/>
    <w:uiPriority w:val="99"/>
    <w:rsid w:val="001B0E38"/>
    <w:pPr>
      <w:spacing w:before="100" w:beforeAutospacing="1" w:after="100" w:afterAutospacing="1"/>
      <w:jc w:val="left"/>
    </w:pPr>
    <w:rPr>
      <w:rFonts w:eastAsia="Times New Roman"/>
      <w:noProof w:val="0"/>
      <w:color w:val="auto"/>
    </w:rPr>
  </w:style>
  <w:style w:type="character" w:customStyle="1" w:styleId="normal-h1">
    <w:name w:val="normal-h1"/>
    <w:basedOn w:val="DefaultParagraphFont"/>
    <w:rsid w:val="00340B20"/>
    <w:rPr>
      <w:rFonts w:ascii="Times New Roman" w:hAnsi="Times New Roman" w:cs="Times New Roman" w:hint="default"/>
      <w:sz w:val="24"/>
      <w:szCs w:val="24"/>
    </w:rPr>
  </w:style>
  <w:style w:type="paragraph" w:styleId="BodyTextIndent">
    <w:name w:val="Body Text Indent"/>
    <w:basedOn w:val="Normal"/>
    <w:link w:val="BodyTextIndentChar"/>
    <w:rsid w:val="00747B9A"/>
    <w:pPr>
      <w:spacing w:before="100" w:after="100"/>
      <w:ind w:firstLine="720"/>
    </w:pPr>
    <w:rPr>
      <w:rFonts w:ascii=".VnTime" w:eastAsia="Times New Roman" w:hAnsi=".VnTime"/>
      <w:noProof w:val="0"/>
      <w:color w:val="auto"/>
      <w:sz w:val="28"/>
      <w:szCs w:val="28"/>
    </w:rPr>
  </w:style>
  <w:style w:type="character" w:customStyle="1" w:styleId="BodyTextIndentChar">
    <w:name w:val="Body Text Indent Char"/>
    <w:basedOn w:val="DefaultParagraphFont"/>
    <w:link w:val="BodyTextIndent"/>
    <w:rsid w:val="00747B9A"/>
    <w:rPr>
      <w:rFonts w:ascii=".VnTime" w:hAnsi=".VnTime"/>
      <w:sz w:val="28"/>
      <w:szCs w:val="28"/>
    </w:rPr>
  </w:style>
  <w:style w:type="paragraph" w:styleId="BodyText2">
    <w:name w:val="Body Text 2"/>
    <w:basedOn w:val="Normal"/>
    <w:link w:val="BodyText2Char"/>
    <w:rsid w:val="00747B9A"/>
    <w:pPr>
      <w:spacing w:after="120" w:line="480" w:lineRule="auto"/>
      <w:jc w:val="left"/>
    </w:pPr>
    <w:rPr>
      <w:rFonts w:ascii=".VnTime" w:eastAsia="Times New Roman" w:hAnsi=".VnTime"/>
      <w:noProof w:val="0"/>
      <w:color w:val="auto"/>
      <w:sz w:val="28"/>
      <w:szCs w:val="20"/>
    </w:rPr>
  </w:style>
  <w:style w:type="character" w:customStyle="1" w:styleId="BodyText2Char">
    <w:name w:val="Body Text 2 Char"/>
    <w:basedOn w:val="DefaultParagraphFont"/>
    <w:link w:val="BodyText2"/>
    <w:rsid w:val="00747B9A"/>
    <w:rPr>
      <w:rFonts w:ascii=".VnTime" w:hAnsi=".VnTime"/>
      <w:sz w:val="28"/>
    </w:rPr>
  </w:style>
  <w:style w:type="character" w:customStyle="1" w:styleId="Heading5Char">
    <w:name w:val="Heading 5 Char"/>
    <w:basedOn w:val="DefaultParagraphFont"/>
    <w:link w:val="Heading5"/>
    <w:rsid w:val="00475689"/>
    <w:rPr>
      <w:rFonts w:ascii=".VnTime" w:hAnsi=".VnTime"/>
      <w:b/>
      <w:color w:val="000000"/>
      <w:sz w:val="28"/>
    </w:rPr>
  </w:style>
  <w:style w:type="character" w:customStyle="1" w:styleId="Heading9Char">
    <w:name w:val="Heading 9 Char"/>
    <w:basedOn w:val="DefaultParagraphFont"/>
    <w:link w:val="Heading9"/>
    <w:rsid w:val="00475689"/>
    <w:rPr>
      <w:rFonts w:ascii=".VnTimeH" w:hAnsi=".VnTimeH"/>
      <w:b/>
      <w:bCs/>
      <w:sz w:val="26"/>
      <w:szCs w:val="28"/>
    </w:rPr>
  </w:style>
  <w:style w:type="character" w:styleId="PageNumber">
    <w:name w:val="page number"/>
    <w:basedOn w:val="DefaultParagraphFont"/>
    <w:rsid w:val="00475689"/>
  </w:style>
  <w:style w:type="paragraph" w:customStyle="1" w:styleId="normal-p">
    <w:name w:val="normal-p"/>
    <w:basedOn w:val="Normal"/>
    <w:rsid w:val="00475689"/>
    <w:pPr>
      <w:jc w:val="left"/>
    </w:pPr>
    <w:rPr>
      <w:rFonts w:eastAsia="Arial Unicode MS"/>
      <w:noProof w:val="0"/>
      <w:color w:val="auto"/>
      <w:sz w:val="20"/>
      <w:szCs w:val="20"/>
    </w:rPr>
  </w:style>
  <w:style w:type="paragraph" w:styleId="CommentText">
    <w:name w:val="annotation text"/>
    <w:basedOn w:val="Normal"/>
    <w:link w:val="CommentTextChar"/>
    <w:uiPriority w:val="99"/>
    <w:unhideWhenUsed/>
    <w:rsid w:val="00475689"/>
    <w:pPr>
      <w:jc w:val="left"/>
    </w:pPr>
    <w:rPr>
      <w:rFonts w:ascii=".VnTime" w:eastAsia="Times New Roman" w:hAnsi=".VnTime"/>
      <w:noProof w:val="0"/>
      <w:color w:val="auto"/>
      <w:sz w:val="20"/>
      <w:szCs w:val="20"/>
    </w:rPr>
  </w:style>
  <w:style w:type="character" w:customStyle="1" w:styleId="CommentTextChar">
    <w:name w:val="Comment Text Char"/>
    <w:basedOn w:val="DefaultParagraphFont"/>
    <w:link w:val="CommentText"/>
    <w:uiPriority w:val="99"/>
    <w:rsid w:val="00475689"/>
    <w:rPr>
      <w:rFonts w:ascii=".VnTime" w:hAnsi=".VnTime"/>
    </w:rPr>
  </w:style>
  <w:style w:type="character" w:styleId="CommentReference">
    <w:name w:val="annotation reference"/>
    <w:basedOn w:val="DefaultParagraphFont"/>
    <w:uiPriority w:val="99"/>
    <w:unhideWhenUsed/>
    <w:rsid w:val="00475689"/>
    <w:rPr>
      <w:sz w:val="16"/>
      <w:szCs w:val="16"/>
    </w:rPr>
  </w:style>
  <w:style w:type="paragraph" w:styleId="BalloonText">
    <w:name w:val="Balloon Text"/>
    <w:basedOn w:val="Normal"/>
    <w:link w:val="BalloonTextChar"/>
    <w:uiPriority w:val="99"/>
    <w:unhideWhenUsed/>
    <w:rsid w:val="00475689"/>
    <w:pPr>
      <w:jc w:val="left"/>
    </w:pPr>
    <w:rPr>
      <w:rFonts w:ascii="Tahoma" w:hAnsi="Tahoma" w:cs="Tahoma"/>
      <w:noProof w:val="0"/>
      <w:color w:val="auto"/>
      <w:sz w:val="16"/>
      <w:szCs w:val="16"/>
    </w:rPr>
  </w:style>
  <w:style w:type="character" w:customStyle="1" w:styleId="BalloonTextChar">
    <w:name w:val="Balloon Text Char"/>
    <w:basedOn w:val="DefaultParagraphFont"/>
    <w:link w:val="BalloonText"/>
    <w:uiPriority w:val="99"/>
    <w:rsid w:val="00475689"/>
    <w:rPr>
      <w:rFonts w:ascii="Tahoma" w:eastAsia="Calibri" w:hAnsi="Tahoma" w:cs="Tahoma"/>
      <w:sz w:val="16"/>
      <w:szCs w:val="16"/>
    </w:rPr>
  </w:style>
  <w:style w:type="paragraph" w:styleId="Title">
    <w:name w:val="Title"/>
    <w:basedOn w:val="Normal"/>
    <w:link w:val="TitleChar"/>
    <w:qFormat/>
    <w:rsid w:val="00CD7DFD"/>
    <w:pPr>
      <w:autoSpaceDE w:val="0"/>
      <w:autoSpaceDN w:val="0"/>
      <w:adjustRightInd w:val="0"/>
      <w:spacing w:before="120" w:after="320"/>
      <w:jc w:val="center"/>
    </w:pPr>
    <w:rPr>
      <w:rFonts w:ascii=".VnTimeH" w:eastAsia="MS Mincho" w:hAnsi=".VnTimeH"/>
      <w:b/>
      <w:bCs/>
      <w:noProof w:val="0"/>
      <w:color w:val="auto"/>
      <w:sz w:val="32"/>
      <w:szCs w:val="32"/>
    </w:rPr>
  </w:style>
  <w:style w:type="character" w:customStyle="1" w:styleId="TitleChar">
    <w:name w:val="Title Char"/>
    <w:basedOn w:val="DefaultParagraphFont"/>
    <w:link w:val="Title"/>
    <w:rsid w:val="00CD7DFD"/>
    <w:rPr>
      <w:rFonts w:ascii=".VnTimeH" w:eastAsia="MS Mincho" w:hAnsi=".VnTimeH"/>
      <w:b/>
      <w:bCs/>
      <w:sz w:val="32"/>
      <w:szCs w:val="32"/>
    </w:rPr>
  </w:style>
  <w:style w:type="character" w:customStyle="1" w:styleId="Heading2Char">
    <w:name w:val="Heading 2 Char"/>
    <w:basedOn w:val="DefaultParagraphFont"/>
    <w:link w:val="Heading2"/>
    <w:rsid w:val="00C37521"/>
    <w:rPr>
      <w:rFonts w:asciiTheme="majorHAnsi" w:eastAsiaTheme="majorEastAsia" w:hAnsiTheme="majorHAnsi" w:cstheme="majorBidi"/>
      <w:b/>
      <w:bCs/>
      <w:noProof/>
      <w:color w:val="4F81BD" w:themeColor="accent1"/>
      <w:sz w:val="26"/>
      <w:szCs w:val="26"/>
    </w:rPr>
  </w:style>
  <w:style w:type="paragraph" w:customStyle="1" w:styleId="n-dieund">
    <w:name w:val="n-dieund"/>
    <w:basedOn w:val="Normal"/>
    <w:rsid w:val="00D96690"/>
    <w:pPr>
      <w:autoSpaceDE w:val="0"/>
      <w:autoSpaceDN w:val="0"/>
      <w:spacing w:after="120"/>
      <w:ind w:firstLine="709"/>
    </w:pPr>
    <w:rPr>
      <w:rFonts w:ascii=".VnTime" w:eastAsia="Times New Roman" w:hAnsi=".VnTime" w:cs=".VnTime"/>
      <w:noProof w:val="0"/>
      <w:color w:val="auto"/>
      <w:sz w:val="28"/>
      <w:szCs w:val="28"/>
    </w:rPr>
  </w:style>
  <w:style w:type="character" w:customStyle="1" w:styleId="Heading1Char">
    <w:name w:val="Heading 1 Char"/>
    <w:basedOn w:val="DefaultParagraphFont"/>
    <w:link w:val="Heading1"/>
    <w:uiPriority w:val="9"/>
    <w:rsid w:val="00C90B7E"/>
    <w:rPr>
      <w:b/>
      <w:bCs/>
      <w:kern w:val="36"/>
      <w:sz w:val="48"/>
      <w:szCs w:val="48"/>
    </w:rPr>
  </w:style>
  <w:style w:type="character" w:styleId="Hyperlink">
    <w:name w:val="Hyperlink"/>
    <w:basedOn w:val="DefaultParagraphFont"/>
    <w:uiPriority w:val="99"/>
    <w:semiHidden/>
    <w:unhideWhenUsed/>
    <w:rsid w:val="00C90B7E"/>
    <w:rPr>
      <w:color w:val="0000FF"/>
      <w:u w:val="single"/>
    </w:rPr>
  </w:style>
</w:styles>
</file>

<file path=word/webSettings.xml><?xml version="1.0" encoding="utf-8"?>
<w:webSettings xmlns:r="http://schemas.openxmlformats.org/officeDocument/2006/relationships" xmlns:w="http://schemas.openxmlformats.org/wordprocessingml/2006/main">
  <w:divs>
    <w:div w:id="163784318">
      <w:bodyDiv w:val="1"/>
      <w:marLeft w:val="0"/>
      <w:marRight w:val="0"/>
      <w:marTop w:val="0"/>
      <w:marBottom w:val="0"/>
      <w:divBdr>
        <w:top w:val="none" w:sz="0" w:space="0" w:color="auto"/>
        <w:left w:val="none" w:sz="0" w:space="0" w:color="auto"/>
        <w:bottom w:val="none" w:sz="0" w:space="0" w:color="auto"/>
        <w:right w:val="none" w:sz="0" w:space="0" w:color="auto"/>
      </w:divBdr>
    </w:div>
    <w:div w:id="820318490">
      <w:bodyDiv w:val="1"/>
      <w:marLeft w:val="0"/>
      <w:marRight w:val="0"/>
      <w:marTop w:val="0"/>
      <w:marBottom w:val="0"/>
      <w:divBdr>
        <w:top w:val="none" w:sz="0" w:space="0" w:color="auto"/>
        <w:left w:val="none" w:sz="0" w:space="0" w:color="auto"/>
        <w:bottom w:val="none" w:sz="0" w:space="0" w:color="auto"/>
        <w:right w:val="none" w:sz="0" w:space="0" w:color="auto"/>
      </w:divBdr>
    </w:div>
    <w:div w:id="1568490018">
      <w:bodyDiv w:val="1"/>
      <w:marLeft w:val="0"/>
      <w:marRight w:val="0"/>
      <w:marTop w:val="0"/>
      <w:marBottom w:val="0"/>
      <w:divBdr>
        <w:top w:val="none" w:sz="0" w:space="0" w:color="auto"/>
        <w:left w:val="none" w:sz="0" w:space="0" w:color="auto"/>
        <w:bottom w:val="none" w:sz="0" w:space="0" w:color="auto"/>
        <w:right w:val="none" w:sz="0" w:space="0" w:color="auto"/>
      </w:divBdr>
    </w:div>
    <w:div w:id="1863476927">
      <w:bodyDiv w:val="1"/>
      <w:marLeft w:val="0"/>
      <w:marRight w:val="0"/>
      <w:marTop w:val="0"/>
      <w:marBottom w:val="0"/>
      <w:divBdr>
        <w:top w:val="none" w:sz="0" w:space="0" w:color="auto"/>
        <w:left w:val="none" w:sz="0" w:space="0" w:color="auto"/>
        <w:bottom w:val="none" w:sz="0" w:space="0" w:color="auto"/>
        <w:right w:val="none" w:sz="0" w:space="0" w:color="auto"/>
      </w:divBdr>
    </w:div>
    <w:div w:id="2089695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ai-chinh-nha-nuoc/nghi-dinh-163-2016-nd-cp-huong-dan-luat-ngan-sach-nha-nuoc-335331.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2F940C29-061B-4986-A6C2-6DDF749F3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Pages>
  <Words>1039</Words>
  <Characters>5923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NGÂN HÀNG NHÀ NƯỚC</vt:lpstr>
    </vt:vector>
  </TitlesOfParts>
  <Company>Hewlett-Packard Company</Company>
  <LinksUpToDate>false</LinksUpToDate>
  <CharactersWithSpaces>6949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NGÂN HÀNG NHÀ NƯỚC</dc:title>
  <dc:creator>COMPUTER</dc:creator>
  <cp:lastModifiedBy>trinhthithutrang</cp:lastModifiedBy>
  <cp:revision>8</cp:revision>
  <cp:lastPrinted>2021-04-26T04:26:00Z</cp:lastPrinted>
  <dcterms:created xsi:type="dcterms:W3CDTF">2021-06-17T09:12:00Z</dcterms:created>
  <dcterms:modified xsi:type="dcterms:W3CDTF">2021-10-14T08:03:00Z</dcterms:modified>
</cp:coreProperties>
</file>